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2b8953e05496a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HOUSE BILL 2286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3rd Special Session</w:t>
      </w:r>
    </w:p>
    <w:p>
      <w:pPr>
        <w:jc w:val="center"/>
        <w:spacing w:before="480" w:after="0" w:line="240"/>
      </w:pPr>
      <w:r>
        <w:rPr/>
        <w:t xml:space="preserve">BUDGET STABILIZATION ACCOUNT--DEPOSITS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6/30/2015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June 29,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89</w:t>
            </w:r>
            <w:r>
              <w:t xml:space="preserve">  Nays </w:t>
              <w:t xml:space="preserve">9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June 30,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44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PAM ROACH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HOUSE BILL 2286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June 30, 2015 11:32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July 1,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2286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3rd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3rd Special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treasurer to transfer budget stabilization account deposits that are attributable to extraordinary revenue growth in the 2013-2015, 2015-2017, and 2017-2019 fiscal biennia; adding a new section to chapter 43.79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June 30, 2015, the treasurer shall transfer into the state general fund the entire budget stabilization account deposit for the 2013-2015 fiscal biennium that is attributable to extraordinary revenue growth, not to exceed fifty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During the 2015-2017 fiscal biennium, the treasurer shall transfer into the state general fund the entire budget stabilization account deposit for the 2015-2017 fiscal biennium that is attributable to extraordinary revenue growth, not to exceed seventy-five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During the 2017-2019 fiscal biennium, the treasurer shall transfer into the state general fund the entire budget stabilization account deposit for the 2017-2019 fiscal biennium that is attributable to extraordinary revenue growth, not to exceed five hundred fifty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purposes of RCW 43.88.055(4), the transfers in this section do not alter the requirement to balance in ensuing biennia.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June 29,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June 30,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June 30,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July 1, 2015.</w:t>
      </w:r>
    </w:p>
    <w:sectPr>
      <w:pgNumType w:start="1"/>
      <w:footerReference xmlns:r="http://schemas.openxmlformats.org/officeDocument/2006/relationships" r:id="R93b88271003543bf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2286.SL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ba634a8ec41ef" /><Relationship Type="http://schemas.openxmlformats.org/officeDocument/2006/relationships/footer" Target="/word/footer.xml" Id="R93b88271003543bf" /></Relationships>
</file>