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9cead8ec74e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2357</w:t>
      </w:r>
    </w:p>
    <w:p>
      <w:pPr>
        <w:jc w:val="center"/>
        <w:spacing w:before="480" w:after="0" w:line="240"/>
      </w:pPr>
      <w:r>
        <w:t xml:space="preserve">Chapter </w:t>
      </w:r>
      <w:r>
        <w:rPr/>
        <w:t xml:space="preserve">161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POLLUTION LIABILITY INSURANCE AGENCY--PETROLEUM UNDERGROUND STORAGE TANKS--LOAN AND GRANT PROGRAM</w:t>
      </w:r>
    </w:p>
    <w:p>
      <w:pPr>
        <w:spacing w:before="720" w:after="240" w:line="240" w:lineRule="exact"/>
        <w:ind w:left="0" w:right="0" w:firstLine="576"/>
        <w:jc w:val="left"/>
      </w:pPr>
      <w:r>
        <w:t xml:space="preserve">EFFECTIVE DATE: </w:t>
      </w:r>
      <w:r>
        <w:rPr/>
        <w:t xml:space="preserve">6/9/2016 - Except for sections 1 through 13, which take effect 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2357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Peterson, Young, S. Hunt, Fitzgibbon, Kirby, Buys, Pollet, and Kretz; by request of Pollution Liability Insurance Agency)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adding a new chapter to Title 70 RCW; creating a new section; repealing RCW 70.148.120, 70.148.130, 70.148.140, 70.148.150, 70.148.160, and 70.148.170;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e27c92f82a541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724817683469c" /><Relationship Type="http://schemas.openxmlformats.org/officeDocument/2006/relationships/footer" Target="/word/footer.xml" Id="R0e27c92f82a5413d" /></Relationships>
</file>