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0b06be90a045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2856</w:t>
      </w:r>
    </w:p>
    <w:p>
      <w:pPr>
        <w:jc w:val="center"/>
        <w:spacing w:before="480" w:after="0" w:line="240"/>
      </w:pPr>
      <w:r>
        <w:t xml:space="preserve">Chapter </w:t>
      </w:r>
      <w:r>
        <w:rPr/>
        <w:t xml:space="preserve">194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OFFICE OF CHEHALIS BASIN--CREATION AND ACCOUNT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91</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46</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3:53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2856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DeBolt, Tharinger, Van De Wege, and Stanford</w:t>
      </w:r>
    </w:p>
    <w:p/>
    <w:p>
      <w:r>
        <w:rPr>
          <w:t xml:space="preserve">Read first time 01/22/16.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Chehalis basin; reenacting and amending RCW 43.84.092; and adding new sections to chapter 43.21A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Chehalis basin is established in the department. The primary purpose of the office is to aggressively pursue implementation of an integrated strategy and administer funding for long-term flood damage reduction and aquatic species restoration in the Chehalis river basin.</w:t>
      </w:r>
    </w:p>
    <w:p>
      <w:pPr>
        <w:spacing w:before="0" w:after="0" w:line="408" w:lineRule="exact"/>
        <w:ind w:left="0" w:right="0" w:firstLine="576"/>
        <w:jc w:val="left"/>
      </w:pPr>
      <w:r>
        <w:rPr/>
        <w:t xml:space="preserve">(2) The office of Chehalis basin must be funded from appropriations specified for Chehalis river basin-related flood hazard reduction and habitat recovery activities.</w:t>
      </w:r>
    </w:p>
    <w:p>
      <w:pPr>
        <w:spacing w:before="0" w:after="0" w:line="408" w:lineRule="exact"/>
        <w:ind w:left="0" w:right="0" w:firstLine="576"/>
        <w:jc w:val="left"/>
      </w:pPr>
      <w:r>
        <w:rPr/>
        <w:t xml:space="preserve">(3) In operating the office, the department must follow, to the greatest extent practicable, the model being used to administer the Columbia river basin water supply program established in chapter 6, Laws of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Chehalis board is created consisting of seven members.</w:t>
      </w:r>
    </w:p>
    <w:p>
      <w:pPr>
        <w:spacing w:before="0" w:after="0" w:line="408" w:lineRule="exact"/>
        <w:ind w:left="0" w:right="0" w:firstLine="576"/>
        <w:jc w:val="left"/>
      </w:pPr>
      <w:r>
        <w:rPr/>
        <w:t xml:space="preserve">(2)(a) Four members of the board must be voting members who are appointed by the governor, subject to confirmation by the senate. One member must represent the Chehalis Indian tribe and one member must represent the Quinault Indian nation. Three board members must be selected by the Chehalis basin flood authority. No member may have a financial or regulatory interest in the work of the board. The governor shall appoint one of the flood authority appointees as the chair. The voting members of the board must be appointed for terms of four years, except that two members initially must be appointed for terms of two years and three members must initially be appointed for terms of three years. In making the appointments, the governor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Chehalis basin strategy must include a detailed set of actions to reduce flood damage and improve aquatic species habitat. The strategy must be amended by the Chehalis board as necessary to include new scientific information and needed changes to the actions to achieve the overall purpose of the strategy. The strategy must include an implementation schedule and quantified measures for evaluating the success of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Chehalis basin account is created in the state treasury. All receipts from direct appropriations from the legislature, including the proceeds of tax exempt bonds, or moneys directed to the account from any other sources must be deposited in the account. Interest earned by deposits in the account will be retained in the account. Moneys in the account may be spent only after appropriation. Expenditures from the account may be used only for the purposes set out in section 1 of this act and for the payment of expenses incurred in the issuance and sale of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w:t>
      </w:r>
      <w:r>
        <w:rPr>
          <w:u w:val="single"/>
        </w:rPr>
        <w:t xml:space="preserve">the Chehalis basin account,</w:t>
      </w:r>
      <w:r>
        <w:rPr/>
        <w:t xml:space="preserve">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43</w:t>
      </w:r>
      <w:r>
        <w:rPr/>
        <w:t xml:space="preserve">.</w:t>
      </w:r>
      <w:r>
        <w:t xml:space="preserve">21A</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d293773cd5c6483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955e9a9bf4d9f" /><Relationship Type="http://schemas.openxmlformats.org/officeDocument/2006/relationships/footer" Target="/word/footer.xml" Id="Rd293773cd5c64831" /></Relationships>
</file>