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402ac69984af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1065-S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KILD</w:t>
        </w:r>
      </w:r>
      <w:r>
        <w:rPr>
          <w:b/>
        </w:rPr>
        <w:t xml:space="preserve"> </w:t>
        <w:r>
          <w:rPr/>
          <w:t xml:space="preserve">H2090.1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1065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Kilduff</w:t>
      </w:r>
    </w:p>
    <w:p>
      <w:pPr>
        <w:jc w:val="right"/>
      </w:pPr>
      <w:r>
        <w:rPr>
          <w:b/>
        </w:rPr>
        <w:t xml:space="preserve">NOT CONSIDERED 01/05/2018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18, after "</w:t>
      </w:r>
      <w:r>
        <w:rPr>
          <w:u w:val="single"/>
        </w:rPr>
        <w:t xml:space="preserve">through</w:t>
      </w:r>
      <w:r>
        <w:rPr/>
        <w:t xml:space="preserve">" strike "</w:t>
      </w:r>
      <w:r>
        <w:rPr>
          <w:u w:val="single"/>
        </w:rPr>
        <w:t xml:space="preserve">(d)</w:t>
      </w:r>
      <w:r>
        <w:rPr/>
        <w:t xml:space="preserve">" and insert "</w:t>
      </w:r>
      <w:r>
        <w:rPr>
          <w:u w:val="single"/>
        </w:rPr>
        <w:t xml:space="preserve">(c)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17, after "</w:t>
      </w:r>
      <w:r>
        <w:rPr>
          <w:u w:val="single"/>
        </w:rPr>
        <w:t xml:space="preserve">by</w:t>
      </w:r>
      <w:r>
        <w:rPr/>
        <w:t xml:space="preserve">" strike all material through "</w:t>
      </w:r>
      <w:r>
        <w:rPr>
          <w:u w:val="single"/>
        </w:rPr>
        <w:t xml:space="preserve">older</w:t>
      </w:r>
      <w:r>
        <w:rPr/>
        <w:t xml:space="preserve">" on line 19 and insert "</w:t>
      </w:r>
      <w:r>
        <w:rPr>
          <w:u w:val="single"/>
        </w:rPr>
        <w:t xml:space="preserve">: (A) A person twenty-one years of age or older who is not a qualifying patient or designated provider to one or more other persons twenty-one years of age or older; or (B) a person twenty-one years of age or older who is a qualifying patient or designated provider to one or more other persons twenty-one years of age or older who are also qualifying patients or designated providers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Establishes that the marijuana products that may be transferred for noncommercial purposes between people who are 21 years of age or older may be transferred either: (1) By a person 21 years of age or older who is not a qualifying patient or designated provider to one or more other persons 21 years of age or older; or (2) by a person 21 years of age or older and who is a qualifying patient or designated provider to one or more other persons 21 years of age or older who are also qualifying patients or designated providers.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b8a8a6c0c4a48" /></Relationships>
</file>