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824f6777e47cf" /></Relationships>
</file>

<file path=word/document.xml><?xml version="1.0" encoding="utf-8"?>
<w:document xmlns:w="http://schemas.openxmlformats.org/wordprocessingml/2006/main">
  <w:body>
    <w:p>
      <w:r>
        <w:rPr>
          <w:b/>
        </w:rPr>
        <w:r>
          <w:rPr/>
          <w:t xml:space="preserve">1388-S</w:t>
        </w:r>
      </w:r>
      <w:r>
        <w:rPr>
          <w:b/>
        </w:rPr>
        <w:t xml:space="preserve"> </w:t>
        <w:t xml:space="preserve">AMH</w:t>
      </w:r>
      <w:r>
        <w:rPr>
          <w:b/>
        </w:rPr>
        <w:t xml:space="preserve"> </w:t>
        <w:r>
          <w:rPr/>
          <w:t xml:space="preserve">CODY</w:t>
        </w:r>
      </w:r>
      <w:r>
        <w:rPr>
          <w:b/>
        </w:rPr>
        <w:t xml:space="preserve"> </w:t>
        <w:r>
          <w:rPr/>
          <w:t xml:space="preserve">H2792.1</w:t>
        </w:r>
      </w:r>
      <w:r>
        <w:rPr>
          <w:b/>
        </w:rPr>
        <w:t xml:space="preserve"> - NOT FOR FLOOR USE</w:t>
      </w:r>
    </w:p>
    <w:p>
      <w:pPr>
        <w:ind w:left="0" w:right="0" w:firstLine="576"/>
      </w:pPr>
    </w:p>
    <w:p>
      <w:pPr>
        <w:spacing w:before="480" w:after="0" w:line="408" w:lineRule="exact"/>
      </w:pPr>
      <w:r>
        <w:rPr>
          <w:b/>
          <w:u w:val="single"/>
        </w:rPr>
        <w:t xml:space="preserve">SHB 1388</w:t>
      </w:r>
      <w:r>
        <w:t xml:space="preserve"> -</w:t>
      </w:r>
      <w:r>
        <w:t xml:space="preserve"> </w:t>
        <w:t xml:space="preserve">H AMD</w:t>
      </w:r>
      <w:r>
        <w:t xml:space="preserve"> </w:t>
      </w:r>
      <w:r>
        <w:rPr>
          <w:b/>
        </w:rPr>
        <w:t xml:space="preserve">605</w:t>
      </w:r>
    </w:p>
    <w:p>
      <w:pPr>
        <w:spacing w:before="0" w:after="0" w:line="408" w:lineRule="exact"/>
        <w:ind w:left="0" w:right="0" w:firstLine="576"/>
        <w:jc w:val="left"/>
      </w:pPr>
      <w:r>
        <w:rPr/>
        <w:t xml:space="preserve">By Representative Cody</w:t>
      </w:r>
    </w:p>
    <w:p>
      <w:pPr>
        <w:jc w:val="right"/>
      </w:pPr>
      <w:r>
        <w:rPr>
          <w:b/>
        </w:rPr>
        <w:t xml:space="preserve">ADOPTED 05/25/2017</w:t>
      </w:r>
    </w:p>
    <w:p>
      <w:pPr>
        <w:spacing w:before="0" w:after="0" w:line="408" w:lineRule="exact"/>
        <w:ind w:left="0" w:right="0" w:firstLine="576"/>
        <w:jc w:val="left"/>
      </w:pPr>
      <w:r>
        <w:rPr/>
        <w:t xml:space="preserve">Beginning on page 100, line 37, strike all of section 4006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4006</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2017 c 330 s 2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or certified</w:t>
      </w:r>
      <w:r>
        <w:rPr/>
        <w:t xml:space="preserve"> behavioral health service providers and services, whether those service providers and services are licensed </w:t>
      </w:r>
      <w:r>
        <w:rPr>
          <w:u w:val="single"/>
        </w:rPr>
        <w:t xml:space="preserve">or certified</w:t>
      </w:r>
      <w:r>
        <w:rPr/>
        <w:t xml:space="preserve">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w:t>
      </w:r>
      <w:r>
        <w:rPr>
          <w:u w:val="single"/>
        </w:rPr>
        <w:t xml:space="preserve">or certified</w:t>
      </w:r>
      <w:r>
        <w:rPr/>
        <w:t xml:space="preserve">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w:t>
      </w:r>
      <w:r>
        <w:rPr>
          <w:u w:val="single"/>
        </w:rPr>
        <w:t xml:space="preserve">or certified</w:t>
      </w:r>
      <w:r>
        <w:rPr/>
        <w:t xml:space="preserve">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w:t>
      </w:r>
      <w:r>
        <w:t>((</w:t>
      </w:r>
      <w:r>
        <w:rPr>
          <w:strike/>
        </w:rPr>
        <w:t xml:space="preserve">43.20A.205</w:t>
      </w:r>
      <w:r>
        <w:t>))</w:t>
      </w:r>
      <w:r>
        <w:rPr/>
        <w:t xml:space="preserve"> </w:t>
      </w:r>
      <w:r>
        <w:rPr>
          <w:u w:val="single"/>
        </w:rPr>
        <w:t xml:space="preserve">43.70.115</w:t>
      </w:r>
      <w:r>
        <w:rPr/>
        <w:t xml:space="preserve"> governs notice of a license </w:t>
      </w:r>
      <w:r>
        <w:rPr>
          <w:u w:val="single"/>
        </w:rPr>
        <w:t xml:space="preserve">or certification</w:t>
      </w:r>
      <w:r>
        <w:rPr/>
        <w:t xml:space="preserve"> denial, revocation, suspension, or modification and provides the right to an adjudicative proceeding.</w:t>
      </w:r>
    </w:p>
    <w:p>
      <w:pPr>
        <w:spacing w:before="0" w:after="0" w:line="408" w:lineRule="exact"/>
        <w:ind w:left="0" w:right="0" w:firstLine="576"/>
        <w:jc w:val="left"/>
      </w:pPr>
      <w:r>
        <w:rPr/>
        <w:t xml:space="preserve">(5) No licensed </w:t>
      </w:r>
      <w:r>
        <w:rPr>
          <w:u w:val="single"/>
        </w:rPr>
        <w:t xml:space="preserve">or certified</w:t>
      </w:r>
      <w:r>
        <w:rPr/>
        <w:t xml:space="preserve"> behavioral health service provider may advertise or represent itself as a licensed </w:t>
      </w:r>
      <w:r>
        <w:rPr>
          <w:u w:val="single"/>
        </w:rPr>
        <w:t xml:space="preserve">or certified</w:t>
      </w:r>
      <w:r>
        <w:rPr/>
        <w:t xml:space="preserve"> behavioral health service provider if approval has not been granted, has been denied, suspended, revoked, or canceled.</w:t>
      </w:r>
    </w:p>
    <w:p>
      <w:pPr>
        <w:spacing w:before="0" w:after="0" w:line="408" w:lineRule="exact"/>
        <w:ind w:left="0" w:right="0" w:firstLine="576"/>
        <w:jc w:val="left"/>
      </w:pPr>
      <w:r>
        <w:rPr/>
        <w:t xml:space="preserve">(6) Licensure </w:t>
      </w:r>
      <w:r>
        <w:rPr>
          <w:u w:val="single"/>
        </w:rPr>
        <w:t xml:space="preserve">or certification</w:t>
      </w:r>
      <w:r>
        <w:rPr/>
        <w:t xml:space="preserve"> as a behavioral health service provider is effective for one calendar year from the date of issuance of the license </w:t>
      </w:r>
      <w:r>
        <w:rPr>
          <w:u w:val="single"/>
        </w:rPr>
        <w:t xml:space="preserve">or certification</w:t>
      </w:r>
      <w:r>
        <w:rPr/>
        <w:t xml:space="preserve">. The license </w:t>
      </w:r>
      <w:r>
        <w:rPr>
          <w:u w:val="single"/>
        </w:rPr>
        <w:t xml:space="preserve">or certification</w:t>
      </w:r>
      <w:r>
        <w:rPr/>
        <w:t xml:space="preserve"> must specify the types of services provided by the behavioral health service provider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w:t>
      </w:r>
      <w:r>
        <w:rPr>
          <w:u w:val="single"/>
        </w:rPr>
        <w:t xml:space="preserve">or certification</w:t>
      </w:r>
      <w:r>
        <w:rPr/>
        <w:t xml:space="preserve"> as a licensed </w:t>
      </w:r>
      <w:r>
        <w:rPr>
          <w:u w:val="single"/>
        </w:rPr>
        <w:t xml:space="preserve">or certified</w:t>
      </w:r>
      <w:r>
        <w:rPr/>
        <w:t xml:space="preserve"> behavioral health service provider must specify the types of services provided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w:t>
      </w:r>
      <w:r>
        <w:rPr>
          <w:u w:val="single"/>
        </w:rPr>
        <w:t xml:space="preserve">or certified</w:t>
      </w:r>
      <w:r>
        <w:rPr/>
        <w:t xml:space="preserve"> behavioral health service providers may not provide types of services for which the licensed </w:t>
      </w:r>
      <w:r>
        <w:rPr>
          <w:u w:val="single"/>
        </w:rPr>
        <w:t xml:space="preserve">or certified</w:t>
      </w:r>
      <w:r>
        <w:rPr/>
        <w:t xml:space="preserve"> behavioral health service provider has not been certified. Licensed </w:t>
      </w:r>
      <w:r>
        <w:rPr>
          <w:u w:val="single"/>
        </w:rPr>
        <w:t xml:space="preserve">or certified</w:t>
      </w:r>
      <w:r>
        <w:rPr/>
        <w:t xml:space="preserve">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w:t>
      </w:r>
      <w:r>
        <w:rPr>
          <w:u w:val="single"/>
        </w:rPr>
        <w:t xml:space="preserve">or certified</w:t>
      </w:r>
      <w:r>
        <w:rPr/>
        <w:t xml:space="preserve">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w:t>
      </w:r>
      <w:r>
        <w:rPr>
          <w:u w:val="single"/>
        </w:rPr>
        <w:t xml:space="preserve">or certified</w:t>
      </w:r>
      <w:r>
        <w:rPr/>
        <w:t xml:space="preserve">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w:t>
      </w:r>
      <w:r>
        <w:rPr>
          <w:u w:val="single"/>
        </w:rPr>
        <w:t xml:space="preserve">or certified</w:t>
      </w:r>
      <w:r>
        <w:rPr/>
        <w:t xml:space="preserve"> behavioral health service providers.</w:t>
      </w:r>
    </w:p>
    <w:p>
      <w:pPr>
        <w:spacing w:before="0" w:after="0" w:line="408" w:lineRule="exact"/>
        <w:ind w:left="0" w:right="0" w:firstLine="576"/>
        <w:jc w:val="left"/>
      </w:pPr>
      <w:r>
        <w:rPr/>
        <w:t xml:space="preserve">(12) Each licensed </w:t>
      </w:r>
      <w:r>
        <w:rPr>
          <w:u w:val="single"/>
        </w:rPr>
        <w:t xml:space="preserve">or certified</w:t>
      </w:r>
      <w:r>
        <w:rPr/>
        <w:t xml:space="preserve"> behavioral health service provider shall file with the department </w:t>
      </w:r>
      <w:r>
        <w:rPr>
          <w:u w:val="single"/>
        </w:rPr>
        <w:t xml:space="preserve">or the authority</w:t>
      </w:r>
      <w:r>
        <w:rPr/>
        <w:t xml:space="preserve"> upon request, data, statistics, schedules, and information the department </w:t>
      </w:r>
      <w:r>
        <w:rPr>
          <w:u w:val="single"/>
        </w:rPr>
        <w:t xml:space="preserve">or the authority</w:t>
      </w:r>
      <w:r>
        <w:rPr/>
        <w:t xml:space="preserve"> reasonably requires. A licensed </w:t>
      </w:r>
      <w:r>
        <w:rPr>
          <w:u w:val="single"/>
        </w:rPr>
        <w:t xml:space="preserve">or certified</w:t>
      </w:r>
      <w:r>
        <w:rPr/>
        <w:t xml:space="preserve"> behavioral health service provider that without good cause fails to furnish any data, statistics, schedules, or information as requested, or files fraudulent returns thereof, may have its license </w:t>
      </w:r>
      <w:r>
        <w:rPr>
          <w:u w:val="single"/>
        </w:rPr>
        <w:t xml:space="preserve">or certification</w:t>
      </w:r>
      <w:r>
        <w:rPr/>
        <w:t xml:space="preserve"> revoked or suspended.</w:t>
      </w:r>
    </w:p>
    <w:p>
      <w:pPr>
        <w:spacing w:before="0" w:after="0" w:line="408" w:lineRule="exact"/>
        <w:ind w:left="0" w:right="0" w:firstLine="576"/>
        <w:jc w:val="left"/>
      </w:pPr>
      <w:r>
        <w:rPr/>
        <w:t xml:space="preserve">(13) The </w:t>
      </w:r>
      <w:r>
        <w:t>((</w:t>
      </w:r>
      <w:r>
        <w:rPr>
          <w:strike/>
        </w:rPr>
        <w:t xml:space="preserve">department</w:t>
      </w:r>
      <w:r>
        <w:t>))</w:t>
      </w:r>
      <w:r>
        <w:rPr/>
        <w:t xml:space="preserve"> </w:t>
      </w:r>
      <w:r>
        <w:rPr>
          <w:u w:val="single"/>
        </w:rPr>
        <w:t xml:space="preserve">authority</w:t>
      </w:r>
      <w:r>
        <w:rPr/>
        <w:t xml:space="preserve"> shall use the data provided in subsection (12) of this section to evaluate each program that admits children to inpatient substance use disorder treatment upon application of their parents. The evaluation must be done at least once every twelve months. In addition, the </w:t>
      </w:r>
      <w:r>
        <w:t>((</w:t>
      </w:r>
      <w:r>
        <w:rPr>
          <w:strike/>
        </w:rPr>
        <w:t xml:space="preserve">department</w:t>
      </w:r>
      <w:r>
        <w:t>))</w:t>
      </w:r>
      <w:r>
        <w:rPr/>
        <w:t xml:space="preserve"> </w:t>
      </w:r>
      <w:r>
        <w:rPr>
          <w:u w:val="single"/>
        </w:rPr>
        <w:t xml:space="preserve">authority</w:t>
      </w:r>
      <w:r>
        <w:rPr/>
        <w:t xml:space="preserve">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(14) Any settlement agreement entered into between the department and licensed </w:t>
      </w:r>
      <w:r>
        <w:rPr>
          <w:u w:val="single"/>
        </w:rPr>
        <w:t xml:space="preserve">or certified</w:t>
      </w:r>
      <w:r>
        <w:rPr/>
        <w:t xml:space="preserve"> behavioral health service providers to resolve administrative complaints, license </w:t>
      </w:r>
      <w:r>
        <w:rPr>
          <w:u w:val="single"/>
        </w:rPr>
        <w:t xml:space="preserve">or certification</w:t>
      </w:r>
      <w:r>
        <w:rPr/>
        <w:t xml:space="preserve"> violations, license </w:t>
      </w:r>
      <w:r>
        <w:rPr>
          <w:u w:val="single"/>
        </w:rPr>
        <w:t xml:space="preserve">or certification</w:t>
      </w:r>
      <w:r>
        <w:rPr/>
        <w:t xml:space="preserve"> suspensions, or license </w:t>
      </w:r>
      <w:r>
        <w:rPr>
          <w:u w:val="single"/>
        </w:rPr>
        <w:t xml:space="preserve">or certification</w:t>
      </w:r>
      <w:r>
        <w:rPr/>
        <w:t xml:space="preserve"> revocations may not reduce the number of violations reported by the department unless the department concludes, based on evidence gathered by inspectors, that the licensed </w:t>
      </w:r>
      <w:r>
        <w:rPr>
          <w:u w:val="single"/>
        </w:rPr>
        <w:t xml:space="preserve">or certified</w:t>
      </w:r>
      <w:r>
        <w:rPr/>
        <w:t xml:space="preserve"> behavioral health service provider did not commit one or more of the violations.</w:t>
      </w:r>
    </w:p>
    <w:p>
      <w:pPr>
        <w:spacing w:before="0" w:after="0" w:line="408" w:lineRule="exact"/>
        <w:ind w:left="0" w:right="0" w:firstLine="576"/>
        <w:jc w:val="left"/>
      </w:pPr>
      <w:r>
        <w:rPr/>
        <w:t xml:space="preserve">(15) In cases in which a behavioral health service provider that is in violation of licensing </w:t>
      </w:r>
      <w:r>
        <w:rPr>
          <w:u w:val="single"/>
        </w:rPr>
        <w:t xml:space="preserve">or certification</w:t>
      </w:r>
      <w:r>
        <w:rPr/>
        <w:t xml:space="preserve"> standards attempts to transfer or sell the behavioral health service provider to a family member, the transfer or sale may only be made for the purpose of remedying license </w:t>
      </w:r>
      <w:r>
        <w:rPr>
          <w:u w:val="single"/>
        </w:rPr>
        <w:t xml:space="preserve">or certification</w:t>
      </w:r>
      <w:r>
        <w:rPr/>
        <w:t xml:space="preserve"> violations and achieving full compliance with the terms of the license </w:t>
      </w:r>
      <w:r>
        <w:rPr>
          <w:u w:val="single"/>
        </w:rPr>
        <w:t xml:space="preserve">or certification</w:t>
      </w:r>
      <w:r>
        <w:rPr/>
        <w:t xml:space="preserve">. Transfers or sales to family members are prohibited in cases in which the purpose of the transfer or sale is to avoid liability or reset the number of license </w:t>
      </w:r>
      <w:r>
        <w:rPr>
          <w:u w:val="single"/>
        </w:rPr>
        <w:t xml:space="preserve">or certification</w:t>
      </w:r>
      <w:r>
        <w:rPr/>
        <w:t xml:space="preserve">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w:t>
      </w:r>
      <w:r>
        <w:rPr>
          <w:u w:val="single"/>
        </w:rPr>
        <w:t xml:space="preserve">or certification</w:t>
      </w:r>
      <w:r>
        <w:rPr/>
        <w:t xml:space="preserve"> or issue a new license </w:t>
      </w:r>
      <w:r>
        <w:rPr>
          <w:u w:val="single"/>
        </w:rPr>
        <w:t xml:space="preserve">or certification</w:t>
      </w:r>
      <w:r>
        <w:rPr/>
        <w:t xml:space="preserve"> to the behavioral health service provider."</w:t>
      </w:r>
    </w:p>
    <w:p>
      <w:pPr>
        <w:spacing w:before="0" w:after="0" w:line="408" w:lineRule="exact"/>
        <w:ind w:left="0" w:right="0" w:firstLine="576"/>
        <w:jc w:val="left"/>
      </w:pPr>
      <w:r>
        <w:rPr/>
        <w:t xml:space="preserve">Beginning on page 111, line 22, strike all of section 4017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4017</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0" w:after="0" w:line="408" w:lineRule="exact"/>
        <w:ind w:left="0" w:right="0" w:firstLine="576"/>
        <w:jc w:val="left"/>
      </w:pPr>
      <w:r>
        <w:rPr/>
        <w:t xml:space="preserve">On page 150,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4065</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upon the request of a county authority or authorities within a regional service area, collaborate with counties to create an interlocal leadership structure that includes participation from counties and the managed health care systems serving that regional service area. The interlocal leadership structure must include representation from physical and behavioral health care providers, tribes, and other entities serving the regional service area as necessary.</w:t>
      </w:r>
    </w:p>
    <w:p>
      <w:pPr>
        <w:spacing w:before="0" w:after="0" w:line="408" w:lineRule="exact"/>
        <w:ind w:left="0" w:right="0" w:firstLine="576"/>
        <w:jc w:val="left"/>
      </w:pPr>
      <w:r>
        <w:rPr/>
        <w:t xml:space="preserve">(2) The interlocal leadership structure regional organization must be chaired by the counties and jointly administered by the authority, managed health care systems, and counties. It must design and implement the fully integrated managed care model for that regional service area to assure clients are at the center of care delivery and support integrated delivery of physical and behavioral health care at the provider level.</w:t>
      </w:r>
    </w:p>
    <w:p>
      <w:pPr>
        <w:spacing w:before="0" w:after="0" w:line="408" w:lineRule="exact"/>
        <w:ind w:left="0" w:right="0" w:firstLine="576"/>
        <w:jc w:val="left"/>
      </w:pPr>
      <w:r>
        <w:rPr/>
        <w:t xml:space="preserve">(3) The interlocal leadership structure may address, but is not limited to addressing, the following topics:</w:t>
      </w:r>
    </w:p>
    <w:p>
      <w:pPr>
        <w:spacing w:before="0" w:after="0" w:line="408" w:lineRule="exact"/>
        <w:ind w:left="0" w:right="0" w:firstLine="576"/>
        <w:jc w:val="left"/>
      </w:pPr>
      <w:r>
        <w:rPr/>
        <w:t xml:space="preserve">(a) Alignment of contracting, administrative functions, and other processes to minimize administrative burden at the provider level to achieve outcomes;</w:t>
      </w:r>
    </w:p>
    <w:p>
      <w:pPr>
        <w:spacing w:before="0" w:after="0" w:line="408" w:lineRule="exact"/>
        <w:ind w:left="0" w:right="0" w:firstLine="576"/>
        <w:jc w:val="left"/>
      </w:pPr>
      <w:r>
        <w:rPr/>
        <w:t xml:space="preserve">(b) Monitoring implementation of fully integrated managed care in the regional service area, including design of an early warning system to monitor ongoing success to achieve better outcomes and to make adjustments to the system as necessary;</w:t>
      </w:r>
    </w:p>
    <w:p>
      <w:pPr>
        <w:spacing w:before="0" w:after="0" w:line="408" w:lineRule="exact"/>
        <w:ind w:left="0" w:right="0" w:firstLine="576"/>
        <w:jc w:val="left"/>
      </w:pPr>
      <w:r>
        <w:rPr/>
        <w:t xml:space="preserve">(c) Developing regional coordination processes for capital infrastructure requests, local capacity building, and other community investments;</w:t>
      </w:r>
    </w:p>
    <w:p>
      <w:pPr>
        <w:spacing w:before="0" w:after="0" w:line="408" w:lineRule="exact"/>
        <w:ind w:left="0" w:right="0" w:firstLine="576"/>
        <w:jc w:val="left"/>
      </w:pPr>
      <w:r>
        <w:rPr/>
        <w:t xml:space="preserve">(d) Identifying, using, and building on measures and data consistent with, but not limited to, RCW 70.320.030 and 41.05.690, for tracking and maintaining regional accountability for delivery system performance; and</w:t>
      </w:r>
    </w:p>
    <w:p>
      <w:pPr>
        <w:spacing w:before="0" w:after="0" w:line="408" w:lineRule="exact"/>
        <w:ind w:left="0" w:right="0" w:firstLine="576"/>
        <w:jc w:val="left"/>
      </w:pPr>
      <w:r>
        <w:rPr/>
        <w:t xml:space="preserve">(e) Discussing whether the managed health care systems awarded the contract by the authority for a regional service area should subcontract with a county-based administrative service organization or other local organization, which may include and determine, in partnership with that organization, which value-add services will best support a bidirectional system of care.</w:t>
      </w:r>
    </w:p>
    <w:p>
      <w:pPr>
        <w:spacing w:before="0" w:after="0" w:line="408" w:lineRule="exact"/>
        <w:ind w:left="0" w:right="0" w:firstLine="576"/>
        <w:jc w:val="left"/>
      </w:pPr>
      <w:r>
        <w:rPr/>
        <w:t xml:space="preserve">(4) To ensure an optimal transition, regional service areas that enter as mid-adopters must be allowed a transition period of up to one year during which the interlocal leadership structure develops and implements a local plan, including measurable milestones, to transition to fully integrated managed care. The transition plan may include provisions for the counties' organization to maintain existing contracts during some or all of the transition period if the managed care design begins during 2017 to 2018, with the mid-adopter transition year occurring in 2019.</w:t>
      </w:r>
    </w:p>
    <w:p>
      <w:pPr>
        <w:spacing w:before="0" w:after="0" w:line="408" w:lineRule="exact"/>
        <w:ind w:left="0" w:right="0" w:firstLine="576"/>
        <w:jc w:val="left"/>
      </w:pPr>
      <w:r>
        <w:rPr/>
        <w:t xml:space="preserve">(5) Nothing in this section may be used to compel contracts between a provider, integrated managed health care system, or administrative service organization.</w:t>
      </w:r>
    </w:p>
    <w:p>
      <w:pPr>
        <w:spacing w:before="0" w:after="0" w:line="408" w:lineRule="exact"/>
        <w:ind w:left="0" w:right="0" w:firstLine="576"/>
        <w:jc w:val="left"/>
      </w:pPr>
      <w:r>
        <w:rPr/>
        <w:t xml:space="preserve">(6) The interlocal leadership group expires December 1, 2021, unless the interlocal leadership group decides locally to extend it."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218, line 31, after "</w:t>
      </w:r>
      <w:r>
        <w:rPr>
          <w:u w:val="single"/>
        </w:rPr>
        <w:t xml:space="preserve">2017</w:t>
      </w:r>
      <w:r>
        <w:rPr/>
        <w:t xml:space="preserve">" insert "</w:t>
      </w:r>
      <w:r>
        <w:rPr>
          <w:u w:val="single"/>
        </w:rPr>
        <w:t xml:space="preserve">2nd sp. sess.</w:t>
      </w:r>
      <w:r>
        <w:rPr/>
        <w:t xml:space="preserve">"</w:t>
      </w:r>
    </w:p>
    <w:p>
      <w:pPr>
        <w:spacing w:before="0" w:after="0" w:line="408" w:lineRule="exact"/>
        <w:ind w:left="0" w:right="0" w:firstLine="576"/>
        <w:jc w:val="left"/>
      </w:pPr>
      <w:r>
        <w:rPr/>
        <w:t xml:space="preserve">On page 218, line 39, after "</w:t>
      </w:r>
      <w:r>
        <w:rPr>
          <w:u w:val="single"/>
        </w:rPr>
        <w:t xml:space="preserve">2017</w:t>
      </w:r>
      <w:r>
        <w:rPr/>
        <w:t xml:space="preserve">" insert "</w:t>
      </w:r>
      <w:r>
        <w:rPr>
          <w:u w:val="single"/>
        </w:rPr>
        <w:t xml:space="preserve">2nd sp. sess.</w:t>
      </w:r>
      <w:r>
        <w:rPr/>
        <w:t xml:space="preserve">"</w:t>
      </w:r>
    </w:p>
    <w:p>
      <w:pPr>
        <w:spacing w:before="0" w:after="0" w:line="408" w:lineRule="exact"/>
        <w:ind w:left="0" w:right="0" w:firstLine="576"/>
        <w:jc w:val="left"/>
      </w:pPr>
      <w:r>
        <w:rPr/>
        <w:t xml:space="preserve">Beginning on page 255, line 1, strike all of section 8003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8003</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2017 c 325 s 1 and 2017 c 298 s 5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 or director, where applicable</w:t>
      </w:r>
      <w:r>
        <w:rPr/>
        <w:t xml:space="preserve">;</w:t>
      </w:r>
    </w:p>
    <w:p>
      <w:pPr>
        <w:spacing w:before="0" w:after="0" w:line="408" w:lineRule="exact"/>
        <w:ind w:left="0" w:right="0" w:firstLine="576"/>
        <w:jc w:val="left"/>
      </w:pPr>
      <w:r>
        <w:rPr/>
        <w:t xml:space="preserve">(aa) To any person if the conditions in RCW 70.02.--- (section 1, chapter 298, Laws of 2017)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0" w:after="0" w:line="408" w:lineRule="exact"/>
        <w:ind w:left="0" w:right="0" w:firstLine="576"/>
        <w:jc w:val="left"/>
      </w:pPr>
      <w:r>
        <w:rPr/>
        <w:t xml:space="preserve">Beginning on page 262, line 25, strike all of section 8004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8004</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2017 c 325 s 2 and 2017 c 298 s 6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 or director, where applicable</w:t>
      </w:r>
      <w:r>
        <w:rPr/>
        <w:t xml:space="preserve">;</w:t>
      </w:r>
    </w:p>
    <w:p>
      <w:pPr>
        <w:spacing w:before="0" w:after="0" w:line="408" w:lineRule="exact"/>
        <w:ind w:left="0" w:right="0" w:firstLine="576"/>
        <w:jc w:val="left"/>
      </w:pPr>
      <w:r>
        <w:rPr/>
        <w:t xml:space="preserve">(aa) To any person if the conditions in RCW 70.02.--- (section 1, chapter 298, Laws of 2017)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0" w:after="0" w:line="408" w:lineRule="exact"/>
        <w:ind w:left="0" w:right="0" w:firstLine="576"/>
        <w:jc w:val="left"/>
      </w:pPr>
      <w:r>
        <w:rPr/>
        <w:t xml:space="preserve">Beginning on page 277, line 31, strike all of section 8010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8010</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w:t>
      </w:r>
      <w:r>
        <w:rPr>
          <w:u w:val="single"/>
        </w:rPr>
        <w:t xml:space="preserve">or the health care authority</w:t>
      </w:r>
      <w:r>
        <w:rPr/>
        <w:t xml:space="preserve">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and</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 (section 16, chapter 317, Laws of 2017), which may be submitted to or obtained by the state liquor and cannabis board."</w:t>
      </w:r>
    </w:p>
    <w:p>
      <w:pPr>
        <w:spacing w:before="0" w:after="0" w:line="408" w:lineRule="exact"/>
        <w:ind w:left="0" w:right="0" w:firstLine="576"/>
        <w:jc w:val="left"/>
      </w:pPr>
      <w:r>
        <w:rPr/>
        <w:t xml:space="preserve">Beginning on page 302, line 8, strike all of section 9009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9009</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2017 c 336 s 6 and 2017 c 335 s 3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underlying statutory language to reflect statutory changes that were enacted in the regular session.</w:t>
      </w:r>
    </w:p>
    <w:p>
      <w:pPr>
        <w:spacing w:before="0" w:after="0" w:line="408" w:lineRule="exact"/>
        <w:ind w:left="0" w:right="0" w:firstLine="576"/>
        <w:jc w:val="left"/>
      </w:pPr>
      <w:r>
        <w:rPr/>
        <w:t xml:space="preserve">Directs the Health Care Authority to collaborate with county authorities within a regional service area, upon the counties' request, to establish an interlocal leadership structure. Requires the interlocal leadership structure to include participation from counties and managed health care systems and representation from physical and behavioral health providers, tribes, and other entities in the regional service area. States that the purpose of the interlocal leadership structure is to design and implement a fully integrated managed care model for the regional service area that places clients at the center of care delivery and supports the integrated delivery of physical and behavioral health care.</w:t>
      </w:r>
    </w:p>
    <w:p>
      <w:pPr>
        <w:spacing w:before="0" w:after="0" w:line="408" w:lineRule="exact"/>
        <w:ind w:left="0" w:right="0" w:firstLine="576"/>
        <w:jc w:val="left"/>
      </w:pPr>
      <w:r>
        <w:rPr/>
        <w:t xml:space="preserve">Permits the interlocal leadership structure to address: (1) Aligning contracting and administrative functions; (2) monitoring implementation of fully integrated managed care in the regional service area; (3) developing a regional service area process for coordinating capital infrastructure requests, local capacity building, and other community investments; (4) identifying and using measures and data to track and maintain regional service area accountability for delivery system performance; and (5) discussing the possibility of managed health care systems subcontracting with county or local administrative service organizations to provide services to support a bidirectional system of care.</w:t>
      </w:r>
    </w:p>
    <w:p>
      <w:pPr>
        <w:spacing w:before="0" w:after="0" w:line="408" w:lineRule="exact"/>
        <w:ind w:left="0" w:right="0" w:firstLine="576"/>
        <w:jc w:val="left"/>
      </w:pPr>
      <w:r>
        <w:rPr/>
        <w:t xml:space="preserve">Allows regional service areas that adopt fully integrated managed care after 2016 and prior to 2020 to have one year for the interlocal leadership structure to develop and implement a local plan to transition to fully integrated managed care. Permits the local plan to include provisions for county organizations to maintain existing contracts until 2019.</w:t>
      </w:r>
    </w:p>
    <w:p>
      <w:pPr>
        <w:spacing w:before="0" w:after="0" w:line="408" w:lineRule="exact"/>
        <w:ind w:left="0" w:right="0" w:firstLine="576"/>
        <w:jc w:val="left"/>
      </w:pPr>
      <w:r>
        <w:rPr/>
        <w:t xml:space="preserve">Provides that the section does not compel contracts between a provider, integrated managed health care system, or administrative service organization.</w:t>
      </w:r>
    </w:p>
    <w:p>
      <w:pPr>
        <w:spacing w:before="0" w:after="0" w:line="408" w:lineRule="exact"/>
        <w:ind w:left="0" w:right="0" w:firstLine="576"/>
        <w:jc w:val="left"/>
      </w:pPr>
      <w:r>
        <w:rPr/>
        <w:t xml:space="preserve">Expires the interlocal leadership group on December 1, 2021, unless continued by the interlocal leadership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c3d68208024dd1" /></Relationships>
</file>