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fb09631dd4068" /></Relationships>
</file>

<file path=word/document.xml><?xml version="1.0" encoding="utf-8"?>
<w:document xmlns:w="http://schemas.openxmlformats.org/wordprocessingml/2006/main">
  <w:body>
    <w:p>
      <w:r>
        <w:rPr>
          <w:b/>
        </w:rPr>
        <w:r>
          <w:rPr/>
          <w:t xml:space="preserve">1535</w:t>
        </w:r>
      </w:r>
      <w:r>
        <w:rPr>
          <w:b/>
        </w:rPr>
        <w:t xml:space="preserve"> </w:t>
        <w:t xml:space="preserve">AMH</w:t>
      </w:r>
      <w:r>
        <w:rPr>
          <w:b/>
        </w:rPr>
        <w:t xml:space="preserve"> </w:t>
        <w:r>
          <w:rPr/>
          <w:t xml:space="preserve">RICC</w:t>
        </w:r>
      </w:r>
      <w:r>
        <w:rPr>
          <w:b/>
        </w:rPr>
        <w:t xml:space="preserve"> </w:t>
        <w:r>
          <w:rPr/>
          <w:t xml:space="preserve">H2199.1</w:t>
        </w:r>
      </w:r>
      <w:r>
        <w:rPr>
          <w:b/>
        </w:rPr>
        <w:t xml:space="preserve"> - NOT FOR FLOOR USE</w:t>
      </w:r>
    </w:p>
    <w:p>
      <w:pPr>
        <w:ind w:left="0" w:right="0" w:firstLine="576"/>
      </w:pPr>
    </w:p>
    <w:p>
      <w:pPr>
        <w:spacing w:before="480" w:after="0" w:line="408" w:lineRule="exact"/>
      </w:pPr>
      <w:r>
        <w:rPr>
          <w:b/>
          <w:u w:val="single"/>
        </w:rPr>
        <w:t xml:space="preserve">HB 1535</w:t>
      </w:r>
      <w:r>
        <w:t xml:space="preserve"> -</w:t>
      </w:r>
      <w:r>
        <w:t xml:space="preserve"> </w:t>
        <w:t xml:space="preserve">H AMD</w:t>
      </w:r>
      <w:r>
        <w:t xml:space="preserve"> </w:t>
      </w:r>
      <w:r>
        <w:rPr>
          <w:b/>
        </w:rPr>
        <w:t xml:space="preserve">123</w:t>
      </w:r>
    </w:p>
    <w:p>
      <w:pPr>
        <w:spacing w:before="0" w:after="0" w:line="408" w:lineRule="exact"/>
        <w:ind w:left="0" w:right="0" w:firstLine="576"/>
        <w:jc w:val="left"/>
      </w:pPr>
      <w:r>
        <w:rPr/>
        <w:t xml:space="preserve">By Representative Riccelli</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2022, any noncharter county with a population of four hundred thousand or more must establish a redistricting committee, in accordance with section 4 of this act, to review and adjust county commissioner districts. The three commissioner districts established by the redistricting committee must be designated as districts numbered one, two, and three. Any districting plan adopted by the redistricting committee must designate the initial terms of office for each of the three county commissioner positions, as provided in RCW 36.32.030(2).</w:t>
      </w:r>
    </w:p>
    <w:p>
      <w:pPr>
        <w:spacing w:before="0" w:after="0" w:line="408" w:lineRule="exact"/>
        <w:ind w:left="0" w:right="0" w:firstLine="576"/>
        <w:jc w:val="left"/>
      </w:pPr>
      <w:r>
        <w:rPr/>
        <w:t xml:space="preserve">(b) Beginning in 2022, district elections for all county commissioners of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any noncharter county with a population of four hundred thousand or more must establish a redistricting committee in accordance with section 4 of this act. The redistricting committee must review and adjust as necessary the boundaries of the county's three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or by county ordinance adopted by the county commissioners, any noncharter county with a population of less than four hundred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commissioner districts.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four hundred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that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forty-five days after the appointment of a districting master to a redistricting committee, the districting master must:</w:t>
      </w:r>
    </w:p>
    <w:p>
      <w:pPr>
        <w:spacing w:before="0" w:after="0" w:line="408" w:lineRule="exact"/>
        <w:ind w:left="0" w:right="0" w:firstLine="576"/>
        <w:jc w:val="left"/>
      </w:pPr>
      <w:r>
        <w:rPr/>
        <w:t xml:space="preserve">(a) Prepare a draft districting plan dividing the county into three commissioner districts;</w:t>
      </w:r>
    </w:p>
    <w:p>
      <w:pPr>
        <w:spacing w:before="0" w:after="0" w:line="408" w:lineRule="exact"/>
        <w:ind w:left="0" w:right="0" w:firstLine="576"/>
        <w:jc w:val="left"/>
      </w:pPr>
      <w:r>
        <w:rPr/>
        <w:t xml:space="preserve">(b) Solicit written public comment on the draft districting plan;</w:t>
      </w:r>
    </w:p>
    <w:p>
      <w:pPr>
        <w:spacing w:before="0" w:after="0" w:line="408" w:lineRule="exact"/>
        <w:ind w:left="0" w:right="0" w:firstLine="576"/>
        <w:jc w:val="left"/>
      </w:pPr>
      <w:r>
        <w:rPr/>
        <w:t xml:space="preserve">(c) Amend the draft as necessary after public comments are received; and</w:t>
      </w:r>
    </w:p>
    <w:p>
      <w:pPr>
        <w:spacing w:before="0" w:after="0" w:line="408" w:lineRule="exact"/>
        <w:ind w:left="0" w:right="0" w:firstLine="576"/>
        <w:jc w:val="left"/>
      </w:pPr>
      <w:r>
        <w:rPr/>
        <w:t xml:space="preserve">(d) Submit the draft plan to the redistricting committee with a copy of the written public comments.</w:t>
      </w:r>
    </w:p>
    <w:p>
      <w:pPr>
        <w:spacing w:before="0" w:after="0" w:line="408" w:lineRule="exact"/>
        <w:ind w:left="0" w:right="0" w:firstLine="576"/>
        <w:jc w:val="left"/>
      </w:pPr>
      <w:r>
        <w:rPr/>
        <w:t xml:space="preserve">(3)(a) Within ten days after receiving the draft districting plan,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on the plan, including notice and public comment;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thirty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(4) Each commissioner district established by a redistricting committee under this section must comprise as nearly as possible one-third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(5) Upon filing of the adopted districting plan with the county auditor, the redistricting committee is dissolved until such time as a new redistricting committee is established as provided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Except as provided otherwise in section 2 of this act, at the general election held in 2022, any noncharter county with a population of four hundred thousand or more must elect three county commissioners in accordance with a districting plan adopted under section 5 of this act. Any county commissioner whose term is set to expire on or after January 1, 2023, is subject to the new election in accordance with this section. The three county commissioners shall begin their terms of office on January 1, 2023, and as designated in the districting plan: Two of the county commissioners shall serve terms of four years and one of the county commissioners shall serve a term of two years. The districts in which commissioners will serve initial terms of four years and the district in which a commissioner will serve an initial term of two years must be identified in the adopted districting plan. All successive county commissioners elected to office shall serve staggered terms of four years, with either one or two commissioners elected in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four hundred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u w:val="single"/>
        </w:rPr>
        <w:t xml:space="preserve">(1)</w:t>
      </w:r>
      <w:r>
        <w:rPr/>
        <w:t xml:space="preserve"> The commissioners in a five-member board of county commissioners shall be elected to four-year staggered terms.</w:t>
      </w:r>
    </w:p>
    <w:p>
      <w:pPr>
        <w:spacing w:before="0" w:after="0" w:line="408" w:lineRule="exact"/>
        <w:ind w:left="0" w:right="0" w:firstLine="576"/>
        <w:jc w:val="left"/>
      </w:pPr>
      <w:r>
        <w:rPr>
          <w:u w:val="single"/>
        </w:rPr>
        <w:t xml:space="preserve">(2)</w:t>
      </w:r>
      <w:r>
        <w:rPr/>
        <w:t xml:space="preserve"> Each commissioner shall reside in a separate commissioner district. Each commissioner shall be nominated from a separate commissioner district by the voters of that district.</w:t>
      </w:r>
    </w:p>
    <w:p>
      <w:pPr>
        <w:spacing w:before="0" w:after="0" w:line="408" w:lineRule="exact"/>
        <w:ind w:left="0" w:right="0" w:firstLine="576"/>
        <w:jc w:val="left"/>
      </w:pPr>
      <w:r>
        <w:rPr>
          <w:u w:val="single"/>
        </w:rPr>
        <w:t xml:space="preserve">(a) In any noncharter county with a population of fewer than four hundred thousand, e</w:t>
      </w:r>
      <w:r>
        <w:rPr/>
        <w:t xml:space="preserve">ach </w:t>
      </w:r>
      <w:r>
        <w:rPr>
          <w:u w:val="single"/>
        </w:rPr>
        <w:t xml:space="preserve">commissioner</w:t>
      </w:r>
      <w:r>
        <w:rPr/>
        <w:t xml:space="preserve"> shall be elected by the voters of the entire county.</w:t>
      </w:r>
    </w:p>
    <w:p>
      <w:pPr>
        <w:spacing w:before="0" w:after="0" w:line="408" w:lineRule="exact"/>
        <w:ind w:left="0" w:right="0" w:firstLine="576"/>
        <w:jc w:val="left"/>
      </w:pPr>
      <w:r>
        <w:rPr>
          <w:u w:val="single"/>
        </w:rPr>
        <w:t xml:space="preserve">(b) In any noncharter county with a population of four hundred thousand or more, each commissioner shall be elected by the voters of the district in which he or she resides.</w:t>
      </w:r>
    </w:p>
    <w:p>
      <w:pPr>
        <w:spacing w:before="0" w:after="0" w:line="408" w:lineRule="exact"/>
        <w:ind w:left="0" w:right="0" w:firstLine="576"/>
        <w:jc w:val="left"/>
      </w:pPr>
      <w:r>
        <w:rPr>
          <w:u w:val="single"/>
        </w:rPr>
        <w:t xml:space="preserve">(3)</w:t>
      </w:r>
      <w:r>
        <w:rPr/>
        <w:t xml:space="preserve"> Three members of a five-member board of commissioners shall constitute a quorum to do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requirement for a county over 400,000 moving to a five-member commission to adopt district-based elections by 2022. Removes requirement for the districting master to resubmit a draft districting plan for public comment after amending the draft plan. Includes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d29aee1134d24" /></Relationships>
</file>