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c8885ea744af1" /></Relationships>
</file>

<file path=word/document.xml><?xml version="1.0" encoding="utf-8"?>
<w:document xmlns:w="http://schemas.openxmlformats.org/wordprocessingml/2006/main">
  <w:body>
    <w:p>
      <w:r>
        <w:rPr>
          <w:b/>
        </w:rPr>
        <w:r>
          <w:rPr/>
          <w:t xml:space="preserve">1570-S2</w:t>
        </w:r>
      </w:r>
      <w:r>
        <w:rPr>
          <w:b/>
        </w:rPr>
        <w:t xml:space="preserve"> </w:t>
        <w:t xml:space="preserve">AMH</w:t>
      </w:r>
      <w:r>
        <w:rPr>
          <w:b/>
        </w:rPr>
        <w:t xml:space="preserve"> </w:t>
        <w:r>
          <w:rPr/>
          <w:t xml:space="preserve">WALJ</w:t>
        </w:r>
      </w:r>
      <w:r>
        <w:rPr>
          <w:b/>
        </w:rPr>
        <w:t xml:space="preserve"> </w:t>
        <w:r>
          <w:rPr/>
          <w:t xml:space="preserve">H4566.1</w:t>
        </w:r>
      </w:r>
      <w:r>
        <w:rPr>
          <w:b/>
        </w:rPr>
        <w:t xml:space="preserve"> - NOT FOR FLOOR USE</w:t>
      </w:r>
    </w:p>
    <w:p>
      <w:pPr>
        <w:ind w:left="0" w:right="0" w:firstLine="576"/>
      </w:pPr>
    </w:p>
    <w:p>
      <w:pPr>
        <w:spacing w:before="480" w:after="0" w:line="408" w:lineRule="exact"/>
      </w:pPr>
      <w:r>
        <w:rPr>
          <w:b/>
          <w:u w:val="single"/>
        </w:rPr>
        <w:t xml:space="preserve">2SHB 1570</w:t>
      </w:r>
      <w:r>
        <w:t xml:space="preserve"> -</w:t>
      </w:r>
      <w:r>
        <w:t xml:space="preserve"> </w:t>
        <w:t xml:space="preserve">H AMD</w:t>
      </w:r>
      <w:r>
        <w:t xml:space="preserve"> </w:t>
      </w:r>
      <w:r>
        <w:rPr>
          <w:b/>
        </w:rPr>
        <w:t xml:space="preserve">745</w:t>
      </w:r>
    </w:p>
    <w:p>
      <w:pPr>
        <w:spacing w:before="0" w:after="0" w:line="408" w:lineRule="exact"/>
        <w:ind w:left="0" w:right="0" w:firstLine="576"/>
        <w:jc w:val="left"/>
      </w:pPr>
      <w:r>
        <w:rPr/>
        <w:t xml:space="preserve">By Representative Walsh</w:t>
      </w:r>
    </w:p>
    <w:p>
      <w:pPr>
        <w:jc w:val="right"/>
      </w:pPr>
      <w:r>
        <w:rPr>
          <w:b/>
        </w:rPr>
        <w:t xml:space="preserve">NOT ADOPTED 02/07/2018</w:t>
      </w:r>
    </w:p>
    <w:p>
      <w:pPr>
        <w:spacing w:before="0" w:after="0" w:line="408" w:lineRule="exact"/>
        <w:ind w:left="0" w:right="0" w:firstLine="576"/>
        <w:jc w:val="left"/>
      </w:pPr>
      <w:r>
        <w:rPr/>
        <w:t xml:space="preserve">On page 11,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43</w:t>
      </w:r>
      <w:r>
        <w:rPr/>
        <w:t xml:space="preserve">.</w:t>
      </w:r>
      <w:r>
        <w:t xml:space="preserve">185C</w:t>
      </w:r>
      <w:r>
        <w:rPr/>
        <w:t xml:space="preserve">.</w:t>
      </w:r>
      <w:r>
        <w:t xml:space="preserve">090</w:t>
      </w:r>
      <w:r>
        <w:rPr/>
        <w:t xml:space="preserve"> and 2005 c 484 s 13 are each amended to read as follows:</w:t>
      </w:r>
    </w:p>
    <w:p>
      <w:pPr>
        <w:spacing w:before="0" w:after="0" w:line="408" w:lineRule="exact"/>
        <w:ind w:left="0" w:right="0" w:firstLine="576"/>
        <w:jc w:val="left"/>
      </w:pPr>
      <w:r>
        <w:rPr>
          <w:u w:val="single"/>
        </w:rPr>
        <w:t xml:space="preserve">(1)</w:t>
      </w:r>
      <w:r>
        <w:rPr/>
        <w:t xml:space="preserve"> The department shall allocate grant moneys from the homeless housing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 and facilitate the movement of homeless or formerly homeless individuals along the housing continuum toward more stable and independent housing. The department may issue criteria or guidelines to guide local governments in the application process.</w:t>
      </w:r>
    </w:p>
    <w:p>
      <w:pPr>
        <w:spacing w:before="0" w:after="0" w:line="408" w:lineRule="exact"/>
        <w:ind w:left="0" w:right="0" w:firstLine="576"/>
        <w:jc w:val="left"/>
      </w:pPr>
      <w:r>
        <w:rPr>
          <w:u w:val="single"/>
        </w:rPr>
        <w:t xml:space="preserve">(2) The department may not prioritize grant funding from the home security fund account or other accounts for low and no-barrier housing over other homeless housing options.</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Prohibits the Department of Commerce from prioritizing funding for low and no-barrier housing over funding for other types of homeless housing options.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67949b2034bca" /></Relationships>
</file>