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b9859ba0074c72" /></Relationships>
</file>

<file path=word/document.xml><?xml version="1.0" encoding="utf-8"?>
<w:document xmlns:w="http://schemas.openxmlformats.org/wordprocessingml/2006/main">
  <w:body>
    <w:p>
      <w:r>
        <w:rPr>
          <w:b/>
        </w:rPr>
        <w:r>
          <w:rPr/>
          <w:t xml:space="preserve">1618-S</w:t>
        </w:r>
      </w:r>
      <w:r>
        <w:rPr>
          <w:b/>
        </w:rPr>
        <w:t xml:space="preserve"> </w:t>
        <w:t xml:space="preserve">AMH</w:t>
      </w:r>
      <w:r>
        <w:rPr>
          <w:b/>
        </w:rPr>
        <w:t xml:space="preserve"> </w:t>
        <w:r>
          <w:rPr/>
          <w:t xml:space="preserve">ORTI</w:t>
        </w:r>
      </w:r>
      <w:r>
        <w:rPr>
          <w:b/>
        </w:rPr>
        <w:t xml:space="preserve"> </w:t>
        <w:r>
          <w:rPr/>
          <w:t xml:space="preserve">H3064.1</w:t>
        </w:r>
      </w:r>
      <w:r>
        <w:rPr>
          <w:b/>
        </w:rPr>
        <w:t xml:space="preserve"> - NOT FOR FLOOR USE</w:t>
      </w:r>
    </w:p>
    <w:p>
      <w:pPr>
        <w:ind w:left="0" w:right="0" w:firstLine="576"/>
      </w:pPr>
    </w:p>
    <w:p>
      <w:pPr>
        <w:spacing w:before="480" w:after="0" w:line="408" w:lineRule="exact"/>
      </w:pPr>
      <w:r>
        <w:rPr>
          <w:b/>
          <w:u w:val="single"/>
        </w:rPr>
        <w:t xml:space="preserve">SHB 1618</w:t>
      </w:r>
      <w:r>
        <w:t xml:space="preserve"> -</w:t>
      </w:r>
      <w:r>
        <w:t xml:space="preserve"> </w:t>
        <w:t xml:space="preserve">H AMD</w:t>
      </w:r>
      <w:r>
        <w:t xml:space="preserve"> </w:t>
      </w:r>
      <w:r>
        <w:rPr>
          <w:b/>
        </w:rPr>
        <w:t xml:space="preserve">651</w:t>
      </w:r>
    </w:p>
    <w:p>
      <w:pPr>
        <w:spacing w:before="0" w:after="0" w:line="408" w:lineRule="exact"/>
        <w:ind w:left="0" w:right="0" w:firstLine="576"/>
        <w:jc w:val="left"/>
      </w:pPr>
      <w:r>
        <w:rPr/>
        <w:t xml:space="preserve">By Representative Ortiz-Self</w:t>
      </w:r>
    </w:p>
    <w:p>
      <w:pPr>
        <w:jc w:val="right"/>
      </w:pPr>
      <w:r>
        <w:rPr>
          <w:b/>
        </w:rPr>
        <w:t xml:space="preserve">ADOPTED 01/24/2018</w:t>
      </w:r>
    </w:p>
    <w:p>
      <w:pPr>
        <w:spacing w:before="0" w:after="0" w:line="408" w:lineRule="exact"/>
        <w:ind w:left="0" w:right="0" w:firstLine="576"/>
        <w:jc w:val="left"/>
      </w:pPr>
      <w:r>
        <w:rPr/>
        <w:t xml:space="preserve">Beginning on page 2, line 34, strike all of section 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w:t>
      </w:r>
      <w:r>
        <w:rPr>
          <w:u w:val="single"/>
        </w:rPr>
        <w:t xml:space="preserve">or section 2 of this act,</w:t>
      </w:r>
      <w:r>
        <w:rPr/>
        <w:t xml:space="preserve">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0.0825</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0.5090</w:t>
            </w:r>
          </w:p>
        </w:tc>
        <w:tc>
          <w:tcPr>
            <w:tcW w:w="1160" w:type="dxa"/>
            <w:vAlign w:val="top"/>
          </w:tcPr>
          <w:p>
            <w:pPr>
              <w:spacing w:before="0" w:after="0" w:line="408" w:lineRule="exact"/>
              <w:ind w:left="0" w:right="0" w:firstLine="0"/>
              <w:jc w:val="left"/>
            </w:pPr>
            <w:r>
              <w:rPr>
                <w:rFonts w:ascii="Times New Roman" w:hAnsi="Times New Roman"/>
                <w:sz w:val="20"/>
              </w:rPr>
              <w:t xml:space="preserve">0.8280</w:t>
            </w:r>
          </w:p>
        </w:tc>
        <w:tc>
          <w:tcPr>
            <w:tcW w:w="1160" w:type="dxa"/>
            <w:vAlign w:val="top"/>
          </w:tcPr>
          <w:p>
            <w:pPr>
              <w:spacing w:before="0" w:after="0" w:line="408" w:lineRule="exact"/>
              <w:ind w:left="0" w:right="0" w:firstLine="0"/>
              <w:jc w:val="left"/>
            </w:pPr>
            <w:r>
              <w:rPr>
                <w:rFonts w:ascii="Times New Roman" w:hAnsi="Times New Roman"/>
                <w:sz w:val="20"/>
              </w:rPr>
              <w:t xml:space="preserve">0.7280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0.2690</w:t>
            </w:r>
          </w:p>
        </w:tc>
        <w:tc>
          <w:tcPr>
            <w:tcW w:w="1160" w:type="dxa"/>
            <w:vAlign w:val="top"/>
          </w:tcPr>
          <w:p>
            <w:pPr>
              <w:spacing w:before="0" w:after="0" w:line="408" w:lineRule="exact"/>
              <w:ind w:left="0" w:right="0" w:firstLine="0"/>
              <w:jc w:val="left"/>
            </w:pPr>
            <w:r>
              <w:rPr>
                <w:rFonts w:ascii="Times New Roman" w:hAnsi="Times New Roman"/>
                <w:sz w:val="20"/>
              </w:rPr>
              <w:t xml:space="preserve">0.0820</w:t>
            </w:r>
          </w:p>
        </w:tc>
        <w:tc>
          <w:tcPr>
            <w:tcW w:w="1160" w:type="dxa"/>
            <w:vAlign w:val="top"/>
          </w:tcPr>
          <w:p>
            <w:pPr>
              <w:spacing w:before="0" w:after="0" w:line="408" w:lineRule="exact"/>
              <w:ind w:left="0" w:right="0" w:firstLine="0"/>
              <w:jc w:val="left"/>
            </w:pPr>
            <w:r>
              <w:rPr>
                <w:rFonts w:ascii="Times New Roman" w:hAnsi="Times New Roman"/>
                <w:sz w:val="20"/>
              </w:rPr>
              <w:t xml:space="preserve">0.1120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0.0870</w:t>
            </w:r>
          </w:p>
        </w:tc>
        <w:tc>
          <w:tcPr>
            <w:tcW w:w="1160" w:type="dxa"/>
            <w:vAlign w:val="top"/>
          </w:tcPr>
          <w:p>
            <w:pPr>
              <w:spacing w:before="0" w:after="0" w:line="408" w:lineRule="exact"/>
              <w:ind w:left="0" w:right="0" w:firstLine="0"/>
              <w:jc w:val="left"/>
            </w:pPr>
            <w:r>
              <w:rPr>
                <w:rFonts w:ascii="Times New Roman" w:hAnsi="Times New Roman"/>
                <w:sz w:val="20"/>
              </w:rPr>
              <w:t xml:space="preserve">0.0220</w:t>
            </w:r>
          </w:p>
        </w:tc>
        <w:tc>
          <w:tcPr>
            <w:tcW w:w="1160" w:type="dxa"/>
            <w:vAlign w:val="top"/>
          </w:tcPr>
          <w:p>
            <w:pPr>
              <w:spacing w:before="0" w:after="0" w:line="408" w:lineRule="exact"/>
              <w:ind w:left="0" w:right="0" w:firstLine="0"/>
              <w:jc w:val="left"/>
            </w:pPr>
            <w:r>
              <w:rPr>
                <w:rFonts w:ascii="Times New Roman" w:hAnsi="Times New Roman"/>
                <w:sz w:val="20"/>
              </w:rPr>
              <w:t xml:space="preserve">0.0420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0.0070</w:t>
            </w:r>
          </w:p>
        </w:tc>
        <w:tc>
          <w:tcPr>
            <w:tcW w:w="1160" w:type="dxa"/>
            <w:vAlign w:val="bottom"/>
          </w:tcPr>
          <w:p>
            <w:pPr>
              <w:spacing w:before="0" w:after="0" w:line="408" w:lineRule="exact"/>
              <w:ind w:left="0" w:right="0" w:firstLine="0"/>
              <w:jc w:val="left"/>
            </w:pPr>
            <w:r>
              <w:rPr>
                <w:rFonts w:ascii="Times New Roman" w:hAnsi="Times New Roman"/>
                <w:sz w:val="20"/>
              </w:rPr>
              <w:t xml:space="preserve">0.7840</w:t>
            </w:r>
          </w:p>
        </w:tc>
        <w:tc>
          <w:tcPr>
            <w:tcW w:w="1160" w:type="dxa"/>
            <w:vAlign w:val="bottom"/>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0.9880</w:t>
            </w:r>
          </w:p>
        </w:tc>
        <w:tc>
          <w:tcPr>
            <w:tcW w:w="1160" w:type="dxa"/>
            <w:vAlign w:val="top"/>
          </w:tcPr>
          <w:p>
            <w:pPr>
              <w:spacing w:before="0" w:after="0" w:line="408" w:lineRule="exact"/>
              <w:ind w:left="0" w:right="0" w:firstLine="0"/>
              <w:jc w:val="left"/>
            </w:pPr>
            <w:r>
              <w:rPr>
                <w:rFonts w:ascii="Times New Roman" w:hAnsi="Times New Roman"/>
                <w:sz w:val="20"/>
              </w:rPr>
              <w:t xml:space="preserve">1.1750</w:t>
            </w:r>
          </w:p>
        </w:tc>
        <w:tc>
          <w:tcPr>
            <w:tcW w:w="1160" w:type="dxa"/>
            <w:vAlign w:val="top"/>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0.0430</w:t>
            </w:r>
          </w:p>
        </w:tc>
        <w:tc>
          <w:tcPr>
            <w:tcW w:w="1160" w:type="dxa"/>
            <w:vAlign w:val="top"/>
          </w:tcPr>
          <w:p>
            <w:pPr>
              <w:spacing w:before="0" w:after="0" w:line="408" w:lineRule="exact"/>
              <w:ind w:left="0" w:right="0" w:firstLine="0"/>
              <w:jc w:val="left"/>
            </w:pPr>
            <w:r>
              <w:rPr>
                <w:rFonts w:ascii="Times New Roman" w:hAnsi="Times New Roman"/>
                <w:sz w:val="20"/>
              </w:rPr>
              <w:t xml:space="preserve">0.0580</w:t>
            </w:r>
          </w:p>
        </w:tc>
        <w:tc>
          <w:tcPr>
            <w:tcW w:w="1160" w:type="dxa"/>
            <w:vAlign w:val="top"/>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0.0000</w:t>
            </w:r>
          </w:p>
        </w:tc>
        <w:tc>
          <w:tcPr>
            <w:tcW w:w="1160" w:type="dxa"/>
            <w:vAlign w:val="top"/>
          </w:tcPr>
          <w:p>
            <w:pPr>
              <w:spacing w:before="0" w:after="0" w:line="408" w:lineRule="exact"/>
              <w:ind w:left="0" w:right="0" w:firstLine="0"/>
              <w:jc w:val="left"/>
            </w:pPr>
            <w:r>
              <w:rPr>
                <w:rFonts w:ascii="Times New Roman" w:hAnsi="Times New Roman"/>
                <w:sz w:val="20"/>
              </w:rPr>
              <w:t xml:space="preserve">0.6080</w:t>
            </w:r>
          </w:p>
        </w:tc>
        <w:tc>
          <w:tcPr>
            <w:tcW w:w="1160" w:type="dxa"/>
            <w:vAlign w:val="top"/>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Pr>
          <w:p>
            <w:pPr>
              <w:tabs>
                <w:tab w:val="right" w:leader="dot" w:pos="6508"/>
              </w:tabs>
              <w:spacing w:before="0" w:after="0" w:line="408" w:lineRule="exact"/>
              <w:ind w:left="0" w:right="0" w:firstLine="0"/>
              <w:jc w:val="left"/>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0.9175</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0" w:after="0" w:line="408" w:lineRule="exact"/>
        <w:ind w:left="0" w:right="0" w:firstLine="576"/>
        <w:jc w:val="left"/>
      </w:pPr>
      <w:r>
        <w:rPr/>
        <w:t xml:space="preserve">Renumber the remaining sections consecutively.</w:t>
      </w:r>
    </w:p>
    <w:p>
      <w:pPr>
        <w:spacing w:before="0" w:after="0" w:line="408" w:lineRule="exact"/>
        <w:ind w:left="0" w:right="0" w:firstLine="576"/>
        <w:jc w:val="left"/>
      </w:pPr>
      <w:r>
        <w:rPr/>
        <w:t xml:space="preserve">On page 12, beginning on line 1, strike all of section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September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term "parent involvement coordinator" with "family and community engagement coordinator" in the statute describing staffing enrichments to the program of basic education to achieve consistency in the school code; and moves the effective date forward by one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fbb645844143c3" /></Relationships>
</file>