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4be758c7c74f04" /></Relationships>
</file>

<file path=word/document.xml><?xml version="1.0" encoding="utf-8"?>
<w:document xmlns:w="http://schemas.openxmlformats.org/wordprocessingml/2006/main">
  <w:body>
    <w:p>
      <w:r>
        <w:rPr>
          <w:b/>
        </w:rPr>
        <w:r>
          <w:rPr/>
          <w:t xml:space="preserve">1633</w:t>
        </w:r>
      </w:r>
      <w:r>
        <w:rPr>
          <w:b/>
        </w:rPr>
        <w:t xml:space="preserve"> </w:t>
        <w:t xml:space="preserve">AMH</w:t>
      </w:r>
      <w:r>
        <w:rPr>
          <w:b/>
        </w:rPr>
        <w:t xml:space="preserve"> </w:t>
        <w:r>
          <w:rPr/>
          <w:t xml:space="preserve">RICC</w:t>
        </w:r>
      </w:r>
      <w:r>
        <w:rPr>
          <w:b/>
        </w:rPr>
        <w:t xml:space="preserve"> </w:t>
        <w:r>
          <w:rPr/>
          <w:t xml:space="preserve">H2265.1</w:t>
        </w:r>
      </w:r>
      <w:r>
        <w:rPr>
          <w:b/>
        </w:rPr>
        <w:t xml:space="preserve"> - NOT FOR FLOOR USE</w:t>
      </w:r>
    </w:p>
    <w:p>
      <w:pPr>
        <w:ind w:left="0" w:right="0" w:firstLine="576"/>
      </w:pPr>
    </w:p>
    <w:p>
      <w:pPr>
        <w:spacing w:before="480" w:after="0" w:line="408" w:lineRule="exact"/>
      </w:pPr>
      <w:r>
        <w:rPr>
          <w:b/>
          <w:u w:val="single"/>
        </w:rPr>
        <w:t xml:space="preserve">HB 1633</w:t>
      </w:r>
      <w:r>
        <w:t xml:space="preserve"> -</w:t>
      </w:r>
      <w:r>
        <w:t xml:space="preserve"> </w:t>
        <w:t xml:space="preserve">H AMD</w:t>
      </w:r>
      <w:r>
        <w:t xml:space="preserve"> </w:t>
      </w:r>
      <w:r>
        <w:rPr>
          <w:b/>
        </w:rPr>
        <w:t xml:space="preserve">163</w:t>
      </w:r>
    </w:p>
    <w:p>
      <w:pPr>
        <w:spacing w:before="0" w:after="0" w:line="408" w:lineRule="exact"/>
        <w:ind w:left="0" w:right="0" w:firstLine="576"/>
        <w:jc w:val="left"/>
      </w:pPr>
      <w:r>
        <w:rPr/>
        <w:t xml:space="preserve">By Representative Riccelli</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applicant or tenant:</w:t>
      </w:r>
    </w:p>
    <w:p>
      <w:pPr>
        <w:spacing w:before="0" w:after="0" w:line="408" w:lineRule="exact"/>
        <w:ind w:left="0" w:right="0" w:firstLine="576"/>
        <w:jc w:val="left"/>
      </w:pPr>
      <w:r>
        <w:rPr/>
        <w:t xml:space="preserve">(a) Refuse to lease or rent any real property to an applicant, unless the applicant's source of income is conditioned on the real property passing inspection, and the written estimate of the cost of improvements necessary to pass inspection is six times the monthly rent of the real property;</w:t>
      </w:r>
    </w:p>
    <w:p>
      <w:pPr>
        <w:spacing w:before="0" w:after="0" w:line="408" w:lineRule="exact"/>
        <w:ind w:left="0" w:right="0" w:firstLine="576"/>
        <w:jc w:val="left"/>
      </w:pPr>
      <w:r>
        <w:rPr/>
        <w:t xml:space="preserve">(b) Expel a tenant from any real property;</w:t>
      </w:r>
    </w:p>
    <w:p>
      <w:pPr>
        <w:spacing w:before="0" w:after="0" w:line="408" w:lineRule="exact"/>
        <w:ind w:left="0" w:right="0" w:firstLine="576"/>
        <w:jc w:val="left"/>
      </w:pPr>
      <w:r>
        <w:rPr/>
        <w:t xml:space="preserve">(c) Make any distinction, discrimination, or restriction against an applicant or tenant in the price, terms, conditions,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an applicant;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rental when the dwelling unit in fact is available for rental; or</w:t>
      </w:r>
    </w:p>
    <w:p>
      <w:pPr>
        <w:spacing w:before="0" w:after="0" w:line="408" w:lineRule="exact"/>
        <w:ind w:left="0" w:right="0" w:firstLine="576"/>
        <w:jc w:val="left"/>
      </w:pPr>
      <w:r>
        <w:rPr/>
        <w:t xml:space="preserve">(h) Otherwise make unavailable or deny a dwelling unit to an applicant that, but for his or her source of income, would be eligible to rent real property.</w:t>
      </w:r>
    </w:p>
    <w:p>
      <w:pPr>
        <w:spacing w:before="0" w:after="0" w:line="408" w:lineRule="exact"/>
        <w:ind w:left="0" w:right="0" w:firstLine="576"/>
        <w:jc w:val="left"/>
      </w:pPr>
      <w:r>
        <w:rPr/>
        <w:t xml:space="preserve">(2) A landlord may not, based on the source of income of an otherwise eligible applicant or tenant, publish, circulate, issue, or display, or cause to be published, circulated, issued, or displayed, any communication, notice, advertisement, or sign of any kind relating to the rental or lease of real property that indicates any source of income. This subsection applies to all landlords regardless of the number of rental properties they own in this state.</w:t>
      </w:r>
    </w:p>
    <w:p>
      <w:pPr>
        <w:spacing w:before="0" w:after="0" w:line="408" w:lineRule="exact"/>
        <w:ind w:left="0" w:right="0" w:firstLine="576"/>
        <w:jc w:val="left"/>
      </w:pPr>
      <w:r>
        <w:rPr/>
        <w:t xml:space="preserve">(3) If a landlord requires that an applicant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Except as provided in subsection (2) of this section, this section does not apply to a landlord who certifies in writing that he or she owns four or fewer rental properties in this state. A landlord claiming this exemption must certify in writing that he or she owns four or fewer rental properties in this state upon request from a prospective tenant, a housing authority, a regulatory entity, or other person with a legitimate business, housing, or enforcement interest.</w:t>
      </w:r>
    </w:p>
    <w:p>
      <w:pPr>
        <w:spacing w:before="0" w:after="0" w:line="408" w:lineRule="exact"/>
        <w:ind w:left="0" w:right="0" w:firstLine="576"/>
        <w:jc w:val="left"/>
      </w:pPr>
      <w:r>
        <w:rPr/>
        <w:t xml:space="preserve">(5) This section does not limit the applicability of any reasonable local, state, or federal restrictions regarding the maximum number of occupants permitted to occupy a dwelling unit.</w:t>
      </w:r>
    </w:p>
    <w:p>
      <w:pPr>
        <w:spacing w:before="0" w:after="0" w:line="408" w:lineRule="exact"/>
        <w:ind w:left="0" w:right="0" w:firstLine="576"/>
        <w:jc w:val="left"/>
      </w:pPr>
      <w:r>
        <w:rPr/>
        <w:t xml:space="preserve">(6) A person in violation of this section may be held liable in a civil action for six times the monthly rent of the real property at issue. The prevailing party may also recover court costs and reasonable attorneys' fees.</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"Source of income" includes income, benefits, and subsidies derived from the following federal sources and federal programs: Social security, social security disability insurance, supplemental security income, veterans compensation for service-connected disability, veterans pension for nonservice-connected disability, HOME tenant-based rental assistance, housing opportunities for persons with AIDS, bureau of Indian affairs financial assistance and social services, refugee cash assistance through the refugee and entrant assistance program, and all section 8 housing choice voucher programs, including the housing and urban development veterans affairs supportive housing program.</w:t>
      </w:r>
    </w:p>
    <w:p>
      <w:pPr>
        <w:spacing w:before="0" w:after="0" w:line="408" w:lineRule="exact"/>
        <w:ind w:left="0" w:right="0" w:firstLine="576"/>
        <w:jc w:val="left"/>
      </w:pPr>
      <w:r>
        <w:rPr/>
        <w:t xml:space="preserve">(b)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department of commerce shall maintain a landlord mitigation fund for the cost of damages that may be caused to private market units renting to tenants using a source of income specified in section 1(7) of this act.</w:t>
      </w:r>
    </w:p>
    <w:p>
      <w:pPr>
        <w:spacing w:before="0" w:after="0" w:line="408" w:lineRule="exact"/>
        <w:ind w:left="0" w:right="0" w:firstLine="576"/>
        <w:jc w:val="left"/>
      </w:pPr>
      <w:r>
        <w:rPr/>
        <w:t xml:space="preserve">(2) In order to be eligible for reimbursement from the landlord mitigation fund, a landlord must first obtain a court judgment against a tenant from the county in which the property is located. </w:t>
      </w:r>
    </w:p>
    <w:p>
      <w:pPr>
        <w:spacing w:before="0" w:after="0" w:line="408" w:lineRule="exact"/>
        <w:ind w:left="0" w:right="0" w:firstLine="576"/>
        <w:jc w:val="left"/>
      </w:pPr>
      <w:r>
        <w:rPr/>
        <w:t xml:space="preserve">(3) A reimbursement claim must be submitted to the department of commerce within one year of obtaining a judgment against a tenant. Reimbursement is allowed only for amounts related to property damage, unpaid rent, and other damages caused as a result of the tenant's occupancy. Damages must exceed normal wear and tear on the property and be in excess of five hundred dollars. Damages may exceed five thousand dollars, but reimbursement may not exceed five thousand dollars per tenancy."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and additions to the underlying bill:</w:t>
      </w:r>
    </w:p>
    <w:p>
      <w:pPr>
        <w:spacing w:before="0" w:after="0" w:line="408" w:lineRule="exact"/>
        <w:ind w:left="0" w:right="0" w:firstLine="576"/>
        <w:jc w:val="left"/>
      </w:pPr>
      <w:r>
        <w:rPr/>
        <w:t xml:space="preserve">(1) Provides an exemption for landlords who certify in writing that they own four or fewer rental properties in Washington.  A landlord claiming this exemption must certify in writing that he or she owns four or fewer rental properties in this state upon request from persons with legitimate business, housing, or enforcement interests.</w:t>
      </w:r>
    </w:p>
    <w:p>
      <w:pPr>
        <w:spacing w:before="0" w:after="0" w:line="408" w:lineRule="exact"/>
        <w:ind w:left="0" w:right="0" w:firstLine="576"/>
        <w:jc w:val="left"/>
      </w:pPr>
      <w:r>
        <w:rPr/>
        <w:t xml:space="preserve">(2) Prevents all landlords, regardless of the number of rental properties they own, from publishing, circulating, issuing, or displaying, or causing to be published, circulated, issued, or displayed, any communication, notice, advertisement, or sign of any kind relating to the rental or lease of real property that indicates any source of income.</w:t>
      </w:r>
    </w:p>
    <w:p>
      <w:pPr>
        <w:spacing w:before="0" w:after="0" w:line="408" w:lineRule="exact"/>
        <w:ind w:left="0" w:right="0" w:firstLine="576"/>
        <w:jc w:val="left"/>
      </w:pPr>
      <w:r>
        <w:rPr/>
        <w:t xml:space="preserve">(3) Limits "source of income" to income, benefits, and subsidies derived from specified federal sources and federal programs.</w:t>
      </w:r>
    </w:p>
    <w:p>
      <w:pPr>
        <w:spacing w:before="0" w:after="0" w:line="408" w:lineRule="exact"/>
        <w:ind w:left="0" w:right="0" w:firstLine="576"/>
        <w:jc w:val="left"/>
      </w:pPr>
      <w:r>
        <w:rPr/>
        <w:t xml:space="preserve">(4) Provides that landlords may refuse to lease or rent real property if an applicant's source of income is conditioned on the real property passing inspection, and according to a written estimate, the cost of improvements necessary to pass inspection is six times the monthly rent of the real property.</w:t>
      </w:r>
    </w:p>
    <w:p>
      <w:pPr>
        <w:spacing w:before="0" w:after="0" w:line="408" w:lineRule="exact"/>
        <w:ind w:left="0" w:right="0" w:firstLine="576"/>
        <w:jc w:val="left"/>
      </w:pPr>
      <w:r>
        <w:rPr/>
        <w:t xml:space="preserve">(5) Provides that a person in violation of the bill may be held liable in a civil action for six times the monthly rent of the real property at issue, rather than for up to treble the damages sustained by the tenant or applicant.</w:t>
      </w:r>
    </w:p>
    <w:p>
      <w:pPr>
        <w:spacing w:before="0" w:after="0" w:line="408" w:lineRule="exact"/>
        <w:ind w:left="0" w:right="0" w:firstLine="576"/>
        <w:jc w:val="left"/>
      </w:pPr>
      <w:r>
        <w:rPr/>
        <w:t xml:space="preserve">(6) Requires, subject to the availability of funds, the Department of Commerce to maintain a landlord mitigation fund for the cost of damages that may be caused to private market units renting to tenants using a source of income specified in the bill.</w:t>
      </w:r>
    </w:p>
    <w:p>
      <w:pPr>
        <w:spacing w:before="0" w:after="0" w:line="408" w:lineRule="exact"/>
        <w:ind w:left="0" w:right="0" w:firstLine="576"/>
        <w:jc w:val="left"/>
      </w:pPr>
      <w:r>
        <w:rPr/>
        <w:t xml:space="preserve">(7) Requires a landlord to obtain a court judgment against a tenant prior to becoming eligible for reimbursement from the landlord mitigation fund.</w:t>
      </w:r>
    </w:p>
    <w:p>
      <w:pPr>
        <w:spacing w:before="0" w:after="0" w:line="408" w:lineRule="exact"/>
        <w:ind w:left="0" w:right="0" w:firstLine="576"/>
        <w:jc w:val="left"/>
      </w:pPr>
      <w:r>
        <w:rPr/>
        <w:t xml:space="preserve">(8) Specifies that a landlord must seek reimbursement from the landlord mitigation fund within one year of obtaining a judgment against a tenant. Reimbursement is allowed only for amounts related to property damage, unpaid rent, and other damages resulting from the tenant's occupancy. Damages must exceed normal wear and tear on the property and be in excess of 500 dollars. Damages may exceed 5,000 dollars, but reimbursement may not exceed 5,000 dollars per tenancy.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29ab141b2a44a7" /></Relationships>
</file>