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4d49262b57e44e0" /></Relationships>
</file>

<file path=word/document.xml><?xml version="1.0" encoding="utf-8"?>
<w:document xmlns:w="http://schemas.openxmlformats.org/wordprocessingml/2006/main">
  <w:body>
    <w:p>
      <w:r>
        <w:rPr>
          <w:b/>
        </w:rPr>
        <w:r>
          <w:rPr/>
          <w:t xml:space="preserve">1819-S2</w:t>
        </w:r>
      </w:r>
      <w:r>
        <w:rPr>
          <w:b/>
        </w:rPr>
        <w:t xml:space="preserve"> </w:t>
        <w:t xml:space="preserve">AMH</w:t>
      </w:r>
      <w:r>
        <w:rPr>
          <w:b/>
        </w:rPr>
        <w:t xml:space="preserve"> </w:t>
        <w:r>
          <w:rPr/>
          <w:t xml:space="preserve">SENN</w:t>
        </w:r>
      </w:r>
      <w:r>
        <w:rPr>
          <w:b/>
        </w:rPr>
        <w:t xml:space="preserve"> </w:t>
        <w:r>
          <w:rPr/>
          <w:t xml:space="preserve">H2241.2</w:t>
        </w:r>
      </w:r>
      <w:r>
        <w:rPr>
          <w:b/>
        </w:rPr>
        <w:t xml:space="preserve"> - NOT FOR FLOOR USE</w:t>
      </w:r>
    </w:p>
    <w:p>
      <w:pPr>
        <w:ind w:left="0" w:right="0" w:firstLine="576"/>
      </w:pPr>
    </w:p>
    <w:p>
      <w:pPr>
        <w:spacing w:before="480" w:after="0" w:line="408" w:lineRule="exact"/>
      </w:pPr>
      <w:r>
        <w:rPr>
          <w:b/>
          <w:u w:val="single"/>
        </w:rPr>
        <w:t xml:space="preserve">2SHB 1819</w:t>
      </w:r>
      <w:r>
        <w:t xml:space="preserve"> -</w:t>
      </w:r>
      <w:r>
        <w:t xml:space="preserve"> </w:t>
        <w:t xml:space="preserve">H AMD</w:t>
      </w:r>
      <w:r>
        <w:t xml:space="preserve"> </w:t>
      </w:r>
      <w:r>
        <w:rPr>
          <w:b/>
        </w:rPr>
        <w:t xml:space="preserve">110</w:t>
      </w:r>
    </w:p>
    <w:p>
      <w:pPr>
        <w:spacing w:before="0" w:after="0" w:line="408" w:lineRule="exact"/>
        <w:ind w:left="0" w:right="0" w:firstLine="576"/>
        <w:jc w:val="left"/>
      </w:pPr>
      <w:r>
        <w:rPr/>
        <w:t xml:space="preserve">By Representative Senn</w:t>
      </w:r>
    </w:p>
    <w:p>
      <w:pPr>
        <w:jc w:val="right"/>
      </w:pPr>
      <w:r>
        <w:rPr>
          <w:b/>
        </w:rPr>
        <w:t xml:space="preserve">ADOPTED 03/01/2017</w:t>
      </w:r>
    </w:p>
    <w:p>
      <w:pPr>
        <w:spacing w:before="0" w:after="0" w:line="408" w:lineRule="exact"/>
        <w:ind w:left="0" w:right="0" w:firstLine="576"/>
        <w:jc w:val="left"/>
      </w:pPr>
      <w:r>
        <w:rPr/>
        <w:t xml:space="preserve">On page 2, after line 10,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3</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The authority must immediately perform a review of its rules, policies, and procedures related to the documentation requirements for behavioral health services with regard to individual initial assessments. The review must identify areas in which duplicative or inefficient documentation requirements can be eliminated or streamlined for providers. The authority must complete the review by November 1, 2017. Upon completion of the review, the authority must take immediate steps to amend authority rules accordingly.</w:t>
      </w:r>
    </w:p>
    <w:p>
      <w:pPr>
        <w:spacing w:before="0" w:after="0" w:line="408" w:lineRule="exact"/>
        <w:ind w:left="0" w:right="0" w:firstLine="576"/>
        <w:jc w:val="left"/>
      </w:pPr>
      <w:r>
        <w:rPr/>
        <w:t xml:space="preserve">(2) This section expires December 31,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takes effect only if neither Substitute House Bill No. 1388 (including any later amendments or substitutes) nor Substitute Senate Bill No. 5259 (including any later amendments or substitutes) is signed into law by the governor by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 of this act takes effect only if Substitute House Bill No. 1388 (including any later amendments or substitutes) or Substitute Senate Bill No. 5259 (including any later amendments or substitutes) is signed into law by the governor by the effective date of this section."</w:t>
      </w:r>
    </w:p>
    <w:p>
      <w:pPr>
        <w:spacing w:before="0" w:after="0" w:line="408" w:lineRule="exact"/>
        <w:ind w:left="0" w:right="0" w:firstLine="576"/>
        <w:jc w:val="left"/>
      </w:pPr>
      <w:r>
        <w:rPr/>
        <w:t xml:space="preserve">Renumber the remaining section consecutively and correct any internal references accordingly.</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Provides for consistent agency designations in the event that either HB 1388 or SB 5259, relating to transferring responsibilities for behavioral health services from the Department of Social and Health Services to the Health Care Authority and the Department of Health, is enacted.</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793bc7c23d44c03" /></Relationships>
</file>