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da2305a0c5483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1859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PELL</w:t>
        </w:r>
      </w:r>
      <w:r>
        <w:rPr>
          <w:b/>
        </w:rPr>
        <w:t xml:space="preserve"> </w:t>
        <w:r>
          <w:rPr/>
          <w:t xml:space="preserve">H3630.1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1859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691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Pellicciotti</w:t>
      </w:r>
    </w:p>
    <w:p>
      <w:pPr>
        <w:jc w:val="right"/>
      </w:pPr>
      <w:r>
        <w:rPr>
          <w:b/>
        </w:rPr>
        <w:t xml:space="preserve">ADOPTED 01/24/2018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13, after "</w:t>
      </w:r>
      <w:r>
        <w:rPr>
          <w:u w:val="single"/>
        </w:rPr>
        <w:t xml:space="preserve">, or</w:t>
      </w:r>
      <w:r>
        <w:rPr/>
        <w:t xml:space="preserve">" strike "</w:t>
      </w:r>
      <w:r>
        <w:rPr>
          <w:u w:val="single"/>
        </w:rPr>
        <w:t xml:space="preserve">recoding</w:t>
      </w:r>
      <w:r>
        <w:rPr/>
        <w:t xml:space="preserve">" and insert "</w:t>
      </w:r>
      <w:r>
        <w:rPr>
          <w:u w:val="single"/>
        </w:rPr>
        <w:t xml:space="preserve">recording</w:t>
      </w:r>
      <w:r>
        <w:rPr/>
        <w:t xml:space="preserve">" 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Modifies the aggravating circumstance to apply when the current offense involves assault of a utility employee who is engaged in recording, rather than recoding, a utility meter.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823c3dfc684bd8" /></Relationships>
</file>