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a0e4bb731c43a3" /></Relationships>
</file>

<file path=word/document.xml><?xml version="1.0" encoding="utf-8"?>
<w:document xmlns:w="http://schemas.openxmlformats.org/wordprocessingml/2006/main">
  <w:body>
    <w:p>
      <w:r>
        <w:rPr>
          <w:b/>
        </w:rPr>
        <w:r>
          <w:rPr/>
          <w:t xml:space="preserve">2023-S</w:t>
        </w:r>
      </w:r>
      <w:r>
        <w:rPr>
          <w:b/>
        </w:rPr>
        <w:t xml:space="preserve"> </w:t>
        <w:t xml:space="preserve">AMH</w:t>
      </w:r>
      <w:r>
        <w:rPr>
          <w:b/>
        </w:rPr>
        <w:t xml:space="preserve"> </w:t>
        <w:r>
          <w:rPr/>
          <w:t xml:space="preserve">TAYL</w:t>
        </w:r>
      </w:r>
      <w:r>
        <w:rPr>
          <w:b/>
        </w:rPr>
        <w:t xml:space="preserve"> </w:t>
        <w:r>
          <w:rPr/>
          <w:t xml:space="preserve">H2180.1</w:t>
        </w:r>
      </w:r>
      <w:r>
        <w:rPr>
          <w:b/>
        </w:rPr>
        <w:t xml:space="preserve"> - NOT FOR FLOOR USE</w:t>
      </w:r>
    </w:p>
    <w:p>
      <w:pPr>
        <w:ind w:left="0" w:right="0" w:firstLine="576"/>
      </w:pPr>
    </w:p>
    <w:p>
      <w:pPr>
        <w:spacing w:before="480" w:after="0" w:line="408" w:lineRule="exact"/>
      </w:pPr>
      <w:r>
        <w:rPr>
          <w:b/>
          <w:u w:val="single"/>
        </w:rPr>
        <w:t xml:space="preserve">SHB 2023</w:t>
      </w:r>
      <w:r>
        <w:t xml:space="preserve"> -</w:t>
      </w:r>
      <w:r>
        <w:t xml:space="preserve"> </w:t>
        <w:t xml:space="preserve">H AMD</w:t>
      </w:r>
      <w:r>
        <w:t xml:space="preserve"> </w:t>
      </w:r>
      <w:r>
        <w:rPr>
          <w:b/>
        </w:rPr>
        <w:t xml:space="preserve">216</w:t>
      </w:r>
    </w:p>
    <w:p>
      <w:pPr>
        <w:spacing w:before="0" w:after="0" w:line="408" w:lineRule="exact"/>
        <w:ind w:left="0" w:right="0" w:firstLine="576"/>
        <w:jc w:val="left"/>
      </w:pPr>
      <w:r>
        <w:rPr/>
        <w:t xml:space="preserve">By Representative Taylor</w:t>
      </w:r>
    </w:p>
    <w:p>
      <w:pPr>
        <w:jc w:val="right"/>
      </w:pPr>
      <w:r>
        <w:rPr>
          <w:b/>
        </w:rPr>
        <w:t xml:space="preserve">WITHDRAWN 03/07/2017</w:t>
      </w:r>
    </w:p>
    <w:p>
      <w:pPr>
        <w:spacing w:before="0" w:after="0" w:line="408" w:lineRule="exact"/>
        <w:ind w:left="0" w:right="0" w:firstLine="576"/>
        <w:jc w:val="left"/>
      </w:pPr>
      <w:r>
        <w:rPr/>
        <w:t xml:space="preserve">On page 1, at the beginning of line 7, insert "(1)"</w:t>
      </w:r>
    </w:p>
    <w:p>
      <w:pPr>
        <w:spacing w:before="0" w:after="0" w:line="408" w:lineRule="exact"/>
        <w:ind w:left="0" w:right="0" w:firstLine="576"/>
        <w:jc w:val="left"/>
      </w:pPr>
      <w:r>
        <w:rPr/>
        <w:t xml:space="preserve">On page 1, at the beginning of line 15, strike "(1)" and insert "(a)"</w:t>
      </w:r>
    </w:p>
    <w:p>
      <w:pPr>
        <w:spacing w:before="0" w:after="0" w:line="408" w:lineRule="exact"/>
        <w:ind w:left="0" w:right="0" w:firstLine="576"/>
        <w:jc w:val="left"/>
      </w:pPr>
      <w:r>
        <w:rPr/>
        <w:t xml:space="preserve">On page 2, at the beginning of line 1, strike "(2)" and insert "(b)"</w:t>
      </w:r>
    </w:p>
    <w:p>
      <w:pPr>
        <w:spacing w:before="0" w:after="0" w:line="408" w:lineRule="exact"/>
        <w:ind w:left="0" w:right="0" w:firstLine="576"/>
        <w:jc w:val="left"/>
      </w:pPr>
      <w:r>
        <w:rPr/>
        <w:t xml:space="preserve">On page 2, after line 3, insert the following:</w:t>
      </w:r>
    </w:p>
    <w:p>
      <w:pPr>
        <w:spacing w:before="0" w:after="0" w:line="408" w:lineRule="exact"/>
        <w:ind w:left="0" w:right="0" w:firstLine="576"/>
        <w:jc w:val="left"/>
      </w:pPr>
      <w:r>
        <w:rPr/>
        <w:t xml:space="preserve">"(2) In circumstances where actions are delayed due to this section, a prevailing county, city, or town may recover from the petitioner costs, attorney fees, and compensation for all county, city, or town employees' hours expended in defending the action. Any funds recovered pursuant to this subsection must be remitted to the planning department of the county, city, or town."</w:t>
      </w:r>
    </w:p>
    <w:p>
      <w:pPr>
        <w:spacing w:before="0" w:after="0" w:line="408" w:lineRule="exact"/>
        <w:ind w:left="0" w:right="0" w:firstLine="576"/>
        <w:jc w:val="left"/>
      </w:pPr>
      <w:r>
        <w:rPr>
          <w:u w:val="single"/>
        </w:rPr>
        <w:t xml:space="preserve">EFFECT:</w:t>
      </w:r>
      <w:r>
        <w:rPr/>
        <w:t xml:space="preserve"> Provides that, in the event that the effective dates of certain actions are delayed because of a petition for review filed with the Growth Management Hearings Board, the county, city, or town defending against the petition is eligible to recover certain costs and fees associated with defending against the petition in the event that the county, city, or town prevails in the litigation.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5d700f8ad64679" /></Relationships>
</file>