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00e285c184218" /></Relationships>
</file>

<file path=word/document.xml><?xml version="1.0" encoding="utf-8"?>
<w:document xmlns:w="http://schemas.openxmlformats.org/wordprocessingml/2006/main">
  <w:body>
    <w:p>
      <w:r>
        <w:rPr>
          <w:b/>
        </w:rPr>
        <w:r>
          <w:rPr/>
          <w:t xml:space="preserve">2227-S2</w:t>
        </w:r>
      </w:r>
      <w:r>
        <w:rPr>
          <w:b/>
        </w:rPr>
        <w:t xml:space="preserve"> </w:t>
        <w:t xml:space="preserve">AMH</w:t>
      </w:r>
      <w:r>
        <w:rPr>
          <w:b/>
        </w:rPr>
        <w:t xml:space="preserve"> </w:t>
        <w:r>
          <w:rPr/>
          <w:t xml:space="preserve">SAWY</w:t>
        </w:r>
      </w:r>
      <w:r>
        <w:rPr>
          <w:b/>
        </w:rPr>
        <w:t xml:space="preserve"> </w:t>
        <w:r>
          <w:rPr/>
          <w:t xml:space="preserve">H4998.1</w:t>
        </w:r>
      </w:r>
      <w:r>
        <w:rPr>
          <w:b/>
        </w:rPr>
        <w:t xml:space="preserve"> - NOT FOR FLOOR USE</w:t>
      </w:r>
    </w:p>
    <w:p>
      <w:pPr>
        <w:ind w:left="0" w:right="0" w:firstLine="576"/>
      </w:pPr>
    </w:p>
    <w:p>
      <w:pPr>
        <w:spacing w:before="480" w:after="0" w:line="408" w:lineRule="exact"/>
      </w:pPr>
      <w:r>
        <w:rPr>
          <w:b/>
          <w:u w:val="single"/>
        </w:rPr>
        <w:t xml:space="preserve">2SHB 2227</w:t>
      </w:r>
      <w:r>
        <w:t xml:space="preserve"> -</w:t>
      </w:r>
      <w:r>
        <w:t xml:space="preserve"> </w:t>
        <w:t xml:space="preserve">H AMD</w:t>
      </w:r>
      <w:r>
        <w:t xml:space="preserve"> </w:t>
      </w:r>
      <w:r>
        <w:rPr>
          <w:b/>
        </w:rPr>
        <w:t xml:space="preserve">1316</w:t>
      </w:r>
    </w:p>
    <w:p>
      <w:pPr>
        <w:spacing w:before="0" w:after="0" w:line="408" w:lineRule="exact"/>
        <w:ind w:left="0" w:right="0" w:firstLine="576"/>
        <w:jc w:val="left"/>
      </w:pPr>
      <w:r>
        <w:rPr/>
        <w:t xml:space="preserve">By Representative Sawyer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state liquor and cannabis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department of ecology may establish and collect fees for the accreditation of marijuana product testing laboratories as required in this section. The department of ecology may determine, assess, and collect, and each testing laboratory seeking accreditation must pay, fees sufficient to cover the direct and indirect costs of implementing an accreditation program. The department of ecology must develop by rule a fee schedule allocating the costs of the accreditation program established by this section. The fee schedule must fully cover, but not exceed, administration costs, program development costs, and oversight costs. The department of ecology must review and update its fee schedule. The costs of marijuana product testing laboratory accreditation are those incurred by the department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(a) Evaluating protocols and procedures;</w:t>
      </w:r>
    </w:p>
    <w:p>
      <w:pPr>
        <w:spacing w:before="0" w:after="0" w:line="408" w:lineRule="exact"/>
        <w:ind w:left="0" w:right="0" w:firstLine="576"/>
        <w:jc w:val="left"/>
      </w:pPr>
      <w:r>
        <w:rPr>
          <w:u w:val="single"/>
        </w:rPr>
        <w:t xml:space="preserve">(b) Determining the accuracy and reliability of test results, including internal quality assurance and quality control procedures, and proficiency at analyzing test samples; and</w:t>
      </w:r>
    </w:p>
    <w:p>
      <w:pPr>
        <w:spacing w:before="0" w:after="0" w:line="408" w:lineRule="exact"/>
        <w:ind w:left="0" w:right="0" w:firstLine="576"/>
        <w:jc w:val="left"/>
      </w:pPr>
      <w:r>
        <w:rPr>
          <w:u w:val="single"/>
        </w:rPr>
        <w:t xml:space="preserve">(c) Such other accreditation activities as the department of ecology deems appropriate.</w:t>
      </w:r>
    </w:p>
    <w:p>
      <w:pPr>
        <w:spacing w:before="0" w:after="0" w:line="408" w:lineRule="exact"/>
        <w:ind w:left="0" w:right="0" w:firstLine="576"/>
        <w:jc w:val="left"/>
      </w:pPr>
      <w:r>
        <w:rPr>
          <w:u w:val="single"/>
        </w:rPr>
        <w:t xml:space="preserve">(5) The department of ecology and the liquor and cannabis board must act cooperatively to ensure effective implementation and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By July 1, 2021, the department must, in consultation with the liquor and cannabis board, adopt rules to implement section 2, chapter . . ., Laws of 2018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w:t>
      </w:r>
      <w:r>
        <w:t>((</w:t>
      </w:r>
      <w:r>
        <w:rPr>
          <w:strike/>
        </w:rPr>
        <w:t xml:space="preserve">establishing accreditation requirements for testing laboratories used by licensees to demonstrate compliance with standards adopted by the state liquor and cannabis board, and</w:t>
      </w:r>
      <w:r>
        <w:t>))</w:t>
      </w:r>
      <w:r>
        <w:rPr/>
        <w:t xml:space="preserv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of eighty-six dollars is imposed on all applications and renewals of licenses for marijuana producers, processors, and retailers. The fee applies to all applications and license modifications received on or after the effective date of this section and renewals where the date of the license expiration is on or after June 30, 2018. Revenue collected pursuant to the fee authorized under this section is to be used for research by the state department of ecology in developing accreditation standards for marijuana product testing laboratories and rule making in preparation for establishing an accreditation program for these laboratories.</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that until July 1, 2021, the Liquor and Cannabis Board shall continue to be responsible for ensuring that marijuana product testing laboratories meet accreditation requirements established by the Liquor and Cannabis Board; (2) establishes that until July 1, 2021, the Liquor and Cannabis Board has rule-making authority regarding the accreditation of licensed marijuana product testing laboratories; (3) establishes that as of July 1, 2021, responsibility for the creation and implementation of accreditation requirements for marijuana product testing laboratories is shifted from the Liquor and Cannabis Board to the Department of Ecology; (4) requires that, effective July 1, 2021, the Department of Ecology and the Liquor and Cannabis Board act cooperatively to ensure the effective implementation and administration of marijuana testing laboratory accreditation requirements; (5) establishes that, by July 1, 2021, the Department of Ecology, in consultation with the Liquor and Cannabis Board, must adopt rules governing the accreditation of marijuana product testing laboratories; (6) effective July 1, 2021, eliminates provisions requiring the Liquor and Cannabis Board to consult with the Department of Agriculture regarding accreditation requirements for marijuana product testing laboratories; and (7) eliminates the requirement that the Department of Ecology report to the Legislature by January 15, 2019, with recommendations regarding marijuana product testing laboratory accreditation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886e083b3419f" /></Relationships>
</file>