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05CD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5586C">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5586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5586C">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5586C">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5586C">
            <w:t>251</w:t>
          </w:r>
        </w:sdtContent>
      </w:sdt>
    </w:p>
    <w:p w:rsidR="00DF5D0E" w:rsidP="00B73E0A" w:rsidRDefault="00AA1230">
      <w:pPr>
        <w:pStyle w:val="OfferedBy"/>
        <w:spacing w:after="120"/>
      </w:pPr>
      <w:r>
        <w:tab/>
      </w:r>
      <w:r>
        <w:tab/>
      </w:r>
      <w:r>
        <w:tab/>
      </w:r>
    </w:p>
    <w:p w:rsidR="00DF5D0E" w:rsidRDefault="00605CD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5586C">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5586C">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1460</w:t>
          </w:r>
        </w:sdtContent>
      </w:sdt>
    </w:p>
    <w:p w:rsidR="00DF5D0E" w:rsidP="00605C39" w:rsidRDefault="00605CD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5586C">
            <w:rPr>
              <w:sz w:val="22"/>
            </w:rPr>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5586C">
          <w:pPr>
            <w:spacing w:after="400" w:line="408" w:lineRule="exact"/>
            <w:jc w:val="right"/>
            <w:rPr>
              <w:b/>
              <w:bCs/>
            </w:rPr>
          </w:pPr>
          <w:r>
            <w:rPr>
              <w:b/>
              <w:bCs/>
            </w:rPr>
            <w:t xml:space="preserve"> </w:t>
          </w:r>
        </w:p>
      </w:sdtContent>
    </w:sdt>
    <w:p w:rsidR="00B5586C" w:rsidP="00C8108C" w:rsidRDefault="00DE256E">
      <w:pPr>
        <w:pStyle w:val="Page"/>
      </w:pPr>
      <w:bookmarkStart w:name="StartOfAmendmentBody" w:id="1"/>
      <w:bookmarkEnd w:id="1"/>
      <w:permStart w:edGrp="everyone" w:id="1217208019"/>
      <w:r>
        <w:tab/>
      </w:r>
      <w:r w:rsidR="00B5586C">
        <w:t xml:space="preserve">On page </w:t>
      </w:r>
      <w:r w:rsidR="008638FD">
        <w:t>42, after line 34 of the striking amendment, insert the following:</w:t>
      </w:r>
    </w:p>
    <w:p w:rsidR="008638FD" w:rsidP="008638FD" w:rsidRDefault="008638FD">
      <w:pPr>
        <w:pStyle w:val="RCWSLText"/>
      </w:pPr>
      <w:r>
        <w:tab/>
        <w:t>"</w:t>
      </w:r>
      <w:r>
        <w:rPr>
          <w:u w:val="single"/>
        </w:rPr>
        <w:t>NEW SECTION.</w:t>
      </w:r>
      <w:r>
        <w:rPr>
          <w:b/>
        </w:rPr>
        <w:t xml:space="preserve"> Sec. </w:t>
      </w:r>
      <w:r>
        <w:rPr>
          <w:b/>
        </w:rPr>
        <w:fldChar w:fldCharType="begin"/>
      </w:r>
      <w:r>
        <w:rPr>
          <w:b/>
        </w:rPr>
        <w:instrText xml:space="preserve"> LISTNUM  LegalDefault \s 27  </w:instrText>
      </w:r>
      <w:r>
        <w:rPr>
          <w:b/>
        </w:rPr>
        <w:fldChar w:fldCharType="end"/>
      </w:r>
      <w:r>
        <w:rPr>
          <w:b/>
        </w:rPr>
        <w:t xml:space="preserve"> </w:t>
      </w:r>
      <w:r w:rsidRPr="008638FD">
        <w:t>(1)</w:t>
      </w:r>
      <w:r>
        <w:rPr>
          <w:b/>
        </w:rPr>
        <w:t xml:space="preserve"> </w:t>
      </w:r>
      <w:r>
        <w:t>This act expires upon the removal or breaching of any hydroelectric generating facility located along the Snake river basin.</w:t>
      </w:r>
    </w:p>
    <w:p w:rsidRPr="008638FD" w:rsidR="008638FD" w:rsidP="008638FD" w:rsidRDefault="008638FD">
      <w:pPr>
        <w:pStyle w:val="RCWSLText"/>
      </w:pPr>
      <w:r>
        <w:tab/>
        <w:t xml:space="preserve">(2) </w:t>
      </w:r>
      <w:r w:rsidR="007011D7">
        <w:t>The department of commerce must provide notice of the expiration date of this act to affected parties, the chief clerk of the house of representatives, the secretary of the senate, the office of the code reviser, and others as deemed appropriate by the department."</w:t>
      </w:r>
    </w:p>
    <w:p w:rsidRPr="00B5586C" w:rsidR="00DF5D0E" w:rsidP="00B5586C" w:rsidRDefault="00DF5D0E">
      <w:pPr>
        <w:suppressLineNumbers/>
        <w:rPr>
          <w:spacing w:val="-3"/>
        </w:rPr>
      </w:pPr>
    </w:p>
    <w:permEnd w:id="1217208019"/>
    <w:p w:rsidR="00ED2EEB" w:rsidP="00B5586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5263209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5586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5586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011D7">
                  <w:t xml:space="preserve">Adds an expiration date contingent upon the removal or breaching of any hydroelectric generating facility located along the Snake river basin. </w:t>
                </w:r>
              </w:p>
              <w:p w:rsidRPr="007D1589" w:rsidR="001B4E53" w:rsidP="00B5586C" w:rsidRDefault="001B4E53">
                <w:pPr>
                  <w:pStyle w:val="ListBullet"/>
                  <w:numPr>
                    <w:ilvl w:val="0"/>
                    <w:numId w:val="0"/>
                  </w:numPr>
                  <w:suppressLineNumbers/>
                </w:pPr>
              </w:p>
            </w:tc>
          </w:tr>
        </w:sdtContent>
      </w:sdt>
      <w:permEnd w:id="952632090"/>
    </w:tbl>
    <w:p w:rsidR="00DF5D0E" w:rsidP="00B5586C" w:rsidRDefault="00DF5D0E">
      <w:pPr>
        <w:pStyle w:val="BillEnd"/>
        <w:suppressLineNumbers/>
      </w:pPr>
    </w:p>
    <w:p w:rsidR="00DF5D0E" w:rsidP="00B5586C" w:rsidRDefault="00DE256E">
      <w:pPr>
        <w:pStyle w:val="BillEnd"/>
        <w:suppressLineNumbers/>
      </w:pPr>
      <w:r>
        <w:rPr>
          <w:b/>
        </w:rPr>
        <w:t>--- END ---</w:t>
      </w:r>
    </w:p>
    <w:p w:rsidR="00DF5D0E" w:rsidP="00B5586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86C" w:rsidRDefault="00B5586C" w:rsidP="00DF5D0E">
      <w:r>
        <w:separator/>
      </w:r>
    </w:p>
  </w:endnote>
  <w:endnote w:type="continuationSeparator" w:id="0">
    <w:p w:rsidR="00B5586C" w:rsidRDefault="00B5586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3DD" w:rsidRDefault="00C90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05CDA">
    <w:pPr>
      <w:pStyle w:val="AmendDraftFooter"/>
    </w:pPr>
    <w:r>
      <w:fldChar w:fldCharType="begin"/>
    </w:r>
    <w:r>
      <w:instrText xml:space="preserve"> TITLE   \* MERGEFORMAT </w:instrText>
    </w:r>
    <w:r>
      <w:fldChar w:fldCharType="separate"/>
    </w:r>
    <w:r>
      <w:t>2995-S AMH DYEM HUGH 251</w:t>
    </w:r>
    <w:r>
      <w:fldChar w:fldCharType="end"/>
    </w:r>
    <w:r w:rsidR="001B4E53">
      <w:tab/>
    </w:r>
    <w:r w:rsidR="00E267B1">
      <w:fldChar w:fldCharType="begin"/>
    </w:r>
    <w:r w:rsidR="00E267B1">
      <w:instrText xml:space="preserve"> PAGE  \* Arabic  \* MERGEFORMAT </w:instrText>
    </w:r>
    <w:r w:rsidR="00E267B1">
      <w:fldChar w:fldCharType="separate"/>
    </w:r>
    <w:r w:rsidR="00B5586C">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05CDA">
    <w:pPr>
      <w:pStyle w:val="AmendDraftFooter"/>
    </w:pPr>
    <w:r>
      <w:fldChar w:fldCharType="begin"/>
    </w:r>
    <w:r>
      <w:instrText xml:space="preserve"> TITLE   \* MERGEFORMAT </w:instrText>
    </w:r>
    <w:r>
      <w:fldChar w:fldCharType="separate"/>
    </w:r>
    <w:r>
      <w:t>2995-S AMH DYEM HUGH 251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86C" w:rsidRDefault="00B5586C" w:rsidP="00DF5D0E">
      <w:r>
        <w:separator/>
      </w:r>
    </w:p>
  </w:footnote>
  <w:footnote w:type="continuationSeparator" w:id="0">
    <w:p w:rsidR="00B5586C" w:rsidRDefault="00B5586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3DD" w:rsidRDefault="00C90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05CDA"/>
    <w:rsid w:val="006841E6"/>
    <w:rsid w:val="006F7027"/>
    <w:rsid w:val="007011D7"/>
    <w:rsid w:val="007049E4"/>
    <w:rsid w:val="0072335D"/>
    <w:rsid w:val="0072541D"/>
    <w:rsid w:val="00757317"/>
    <w:rsid w:val="007769AF"/>
    <w:rsid w:val="007D1589"/>
    <w:rsid w:val="007D35D4"/>
    <w:rsid w:val="0083749C"/>
    <w:rsid w:val="008443FE"/>
    <w:rsid w:val="00846034"/>
    <w:rsid w:val="008638FD"/>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586C"/>
    <w:rsid w:val="00B56650"/>
    <w:rsid w:val="00B73E0A"/>
    <w:rsid w:val="00B961E0"/>
    <w:rsid w:val="00BF44DF"/>
    <w:rsid w:val="00C61A83"/>
    <w:rsid w:val="00C8108C"/>
    <w:rsid w:val="00C903DD"/>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D3FD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DYEM</SponsorAcronym>
  <DrafterAcronym>HUGH</DrafterAcronym>
  <DraftNumber>251</DraftNumber>
  <ReferenceNumber>SHB 2995</ReferenceNumber>
  <Floor>H AMD TO H AMD (H-5172.1/18)</Floor>
  <AmendmentNumber> 1460</AmendmentNumber>
  <Sponsors>By Representative Dye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139</Words>
  <Characters>700</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2995-S AMH DYEM HUGH 251</vt:lpstr>
    </vt:vector>
  </TitlesOfParts>
  <Company>Washington State Legislature</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DYEM HUGH 251</dc:title>
  <dc:creator>Nikkole Hughes</dc:creator>
  <cp:lastModifiedBy>Hughes, Nikkole</cp:lastModifiedBy>
  <cp:revision>4</cp:revision>
  <cp:lastPrinted>2018-03-08T02:55:00Z</cp:lastPrinted>
  <dcterms:created xsi:type="dcterms:W3CDTF">2018-03-08T01:46:00Z</dcterms:created>
  <dcterms:modified xsi:type="dcterms:W3CDTF">2018-03-08T02:55:00Z</dcterms:modified>
</cp:coreProperties>
</file>