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b90e5f8ea41fd"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COND</w:t>
        </w:r>
      </w:r>
      <w:r>
        <w:rPr>
          <w:b/>
        </w:rPr>
        <w:t xml:space="preserve"> </w:t>
        <w:r>
          <w:rPr/>
          <w:t xml:space="preserve">H2645.1</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 TO H AMD (H-2628.2/17)</w:t>
      </w:r>
      <w:r>
        <w:t xml:space="preserve"> </w:t>
      </w:r>
      <w:r>
        <w:rPr>
          <w:b/>
        </w:rPr>
        <w:t xml:space="preserve">484</w:t>
      </w:r>
    </w:p>
    <w:p>
      <w:pPr>
        <w:spacing w:before="0" w:after="0" w:line="408" w:lineRule="exact"/>
        <w:ind w:left="0" w:right="0" w:firstLine="576"/>
        <w:jc w:val="left"/>
      </w:pPr>
      <w:r>
        <w:rPr/>
        <w:t xml:space="preserve">By Representative Condotta</w:t>
      </w:r>
    </w:p>
    <w:p>
      <w:pPr>
        <w:jc w:val="right"/>
      </w:pPr>
      <w:r>
        <w:rPr>
          <w:b/>
        </w:rPr>
        <w:t xml:space="preserve">ADOPTED 04/12/2017</w:t>
      </w:r>
    </w:p>
    <w:p>
      <w:pPr>
        <w:spacing w:before="0" w:after="0" w:line="408" w:lineRule="exact"/>
        <w:ind w:left="0" w:right="0" w:firstLine="576"/>
        <w:jc w:val="left"/>
      </w:pPr>
      <w:r>
        <w:rPr/>
        <w:t xml:space="preserve">On page 3, after line 18 of the amendment, insert the following:</w:t>
      </w:r>
    </w:p>
    <w:p>
      <w:pPr>
        <w:spacing w:before="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0" w:after="0" w:line="408" w:lineRule="exact"/>
        <w:ind w:left="0" w:right="0" w:firstLine="576"/>
        <w:jc w:val="left"/>
      </w:pPr>
      <w:r>
        <w:rPr>
          <w:u w:val="single"/>
        </w:rPr>
        <w:t xml:space="preserve">EFFECT:</w:t>
      </w:r>
      <w:r>
        <w:rPr/>
        <w:t xml:space="preserve"> Mandates the Washington State Department of Agriculture implement a two-year pilot program that:</w:t>
      </w:r>
    </w:p>
    <w:p>
      <w:pPr>
        <w:spacing w:before="0" w:after="0" w:line="408" w:lineRule="exact"/>
        <w:ind w:left="0" w:right="0" w:firstLine="576"/>
        <w:jc w:val="left"/>
      </w:pPr>
      <w:r>
        <w:rPr/>
        <w:t xml:space="preserve">(1) Produces a sticker for display on motor fuel pumps that provides information on federal and state fuel tax rates;</w:t>
      </w:r>
    </w:p>
    <w:p>
      <w:pPr>
        <w:spacing w:before="0" w:after="0" w:line="408" w:lineRule="exact"/>
        <w:ind w:left="0" w:right="0" w:firstLine="576"/>
        <w:jc w:val="left"/>
      </w:pPr>
      <w:r>
        <w:rPr/>
        <w:t xml:space="preserve">(2) Distributes fuel tax stickers to all individuals who conduct motor fuel pump inspections;</w:t>
      </w:r>
    </w:p>
    <w:p>
      <w:pPr>
        <w:spacing w:before="0" w:after="0" w:line="408" w:lineRule="exact"/>
        <w:ind w:left="0" w:right="0" w:firstLine="576"/>
        <w:jc w:val="left"/>
      </w:pPr>
      <w:r>
        <w:rPr/>
        <w:t xml:space="preserve">(3) Requires the display of fuel tax stickers on motor fuel pumps at the time of inspection by government employees;</w:t>
      </w:r>
    </w:p>
    <w:p>
      <w:pPr>
        <w:spacing w:before="0" w:after="0" w:line="408" w:lineRule="exact"/>
        <w:ind w:left="0" w:right="0" w:firstLine="576"/>
        <w:jc w:val="left"/>
      </w:pPr>
      <w:r>
        <w:rPr/>
        <w:t xml:space="preserve">(4) Provides for mailing of fuel tax stickers to motor fuel pump owners who request them; and</w:t>
      </w:r>
    </w:p>
    <w:p>
      <w:pPr>
        <w:spacing w:before="0" w:after="0" w:line="408" w:lineRule="exact"/>
        <w:ind w:left="0" w:right="0" w:firstLine="576"/>
        <w:jc w:val="left"/>
      </w:pPr>
      <w:r>
        <w:rPr/>
        <w:t xml:space="preserve">(5) Updates fuel tax stickers on an annual basis when one or more fuel tax rates have changed.</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a5e4cab694b7e" /></Relationships>
</file>