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bc1d30e14b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H2667.2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43, after line 20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"(14) During the course of any planned resurfacing or other preservation activity on state route number 26 between Colfax and Othello in the 2017-2019 fiscal biennium, the department must add dug-in reflectors."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WSDOT to add dug-in reflectors on SR 26 between Colfax and Othello during the course of any planned resurfacing or other preservation activity.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6365ab3cb42b9" /></Relationships>
</file>