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b052241baa414a" /></Relationships>
</file>

<file path=word/document.xml><?xml version="1.0" encoding="utf-8"?>
<w:document xmlns:w="http://schemas.openxmlformats.org/wordprocessingml/2006/main">
  <w:body>
    <w:p>
      <w:r>
        <w:rPr>
          <w:b/>
        </w:rPr>
        <w:r>
          <w:rPr/>
          <w:t xml:space="preserve">5126</w:t>
        </w:r>
      </w:r>
      <w:r>
        <w:rPr>
          <w:b/>
        </w:rPr>
        <w:t xml:space="preserve"> </w:t>
        <w:t xml:space="preserve">AMH</w:t>
      </w:r>
      <w:r>
        <w:rPr>
          <w:b/>
        </w:rPr>
        <w:t xml:space="preserve"> </w:t>
        <w:r>
          <w:rPr/>
          <w:t xml:space="preserve">HUDG</w:t>
        </w:r>
      </w:r>
      <w:r>
        <w:rPr>
          <w:b/>
        </w:rPr>
        <w:t xml:space="preserve"> </w:t>
        <w:r>
          <w:rPr/>
          <w:t xml:space="preserve">H2627.1</w:t>
        </w:r>
      </w:r>
      <w:r>
        <w:rPr>
          <w:b/>
        </w:rPr>
        <w:t xml:space="preserve"> - NOT FOR FLOOR USE</w:t>
      </w:r>
    </w:p>
    <w:p>
      <w:pPr>
        <w:ind w:left="0" w:right="0" w:firstLine="576"/>
      </w:pPr>
    </w:p>
    <w:p>
      <w:pPr>
        <w:spacing w:before="480" w:after="0" w:line="408" w:lineRule="exact"/>
      </w:pPr>
      <w:r>
        <w:rPr>
          <w:b/>
          <w:u w:val="single"/>
        </w:rPr>
        <w:t xml:space="preserve">SB 5126</w:t>
      </w:r>
      <w:r>
        <w:t xml:space="preserve"> -</w:t>
      </w:r>
      <w:r>
        <w:t xml:space="preserve"> </w:t>
        <w:t xml:space="preserve">H AMD</w:t>
      </w:r>
      <w:r>
        <w:t xml:space="preserve"> </w:t>
      </w:r>
      <w:r>
        <w:rPr>
          <w:b/>
        </w:rPr>
        <w:t xml:space="preserve">463</w:t>
      </w:r>
    </w:p>
    <w:p>
      <w:pPr>
        <w:spacing w:before="0" w:after="0" w:line="408" w:lineRule="exact"/>
        <w:ind w:left="0" w:right="0" w:firstLine="576"/>
        <w:jc w:val="left"/>
      </w:pPr>
      <w:r>
        <w:rPr/>
        <w:t xml:space="preserve">By Representative Hudgins</w:t>
      </w:r>
    </w:p>
    <w:p>
      <w:pPr>
        <w:jc w:val="right"/>
      </w:pPr>
      <w:r>
        <w:rPr>
          <w:b/>
        </w:rPr>
        <w:t xml:space="preserve">NOT CONSIDERED 01/05/2018</w:t>
      </w:r>
    </w:p>
    <w:p>
      <w:pPr>
        <w:spacing w:before="0" w:after="0" w:line="408" w:lineRule="exact"/>
        <w:ind w:left="0" w:right="0" w:firstLine="576"/>
        <w:jc w:val="left"/>
      </w:pPr>
      <w:r>
        <w:rPr/>
        <w:t xml:space="preserve">On page 2, beginning on line 8, after "</w:t>
      </w:r>
      <w:r>
        <w:rPr>
          <w:u w:val="single"/>
        </w:rPr>
        <w:t xml:space="preserve">(4)</w:t>
      </w:r>
      <w:r>
        <w:rPr/>
        <w:t xml:space="preserve">" strike all material through "</w:t>
      </w:r>
      <w:r>
        <w:rPr>
          <w:u w:val="single"/>
        </w:rPr>
        <w:t xml:space="preserve">counties</w:t>
      </w:r>
      <w:r>
        <w:rPr/>
        <w:t xml:space="preserve">" on line 10 and insert "</w:t>
      </w:r>
      <w:r>
        <w:rPr>
          <w:u w:val="single"/>
        </w:rPr>
        <w:t xml:space="preserve">The secretary of state, in consultation with the department of enterprise services and with county auditors, may develop a master contract or adopt rules for the purchase of vote tallying equipment by counties. The master contract or rules must promote consistency in election administration and a similar voting experience for voters across the state, and must require the use of multiple vendors in contracting for vote tallying equipment</w:t>
      </w:r>
      <w:r>
        <w:rPr/>
        <w:t xml:space="preserve">"</w:t>
      </w:r>
    </w:p>
    <w:p>
      <w:pPr>
        <w:spacing w:before="0" w:after="0" w:line="408" w:lineRule="exact"/>
        <w:ind w:left="0" w:right="0" w:firstLine="576"/>
        <w:jc w:val="left"/>
      </w:pPr>
      <w:r>
        <w:rPr>
          <w:u w:val="single"/>
        </w:rPr>
        <w:t xml:space="preserve">EFFECT:</w:t>
      </w:r>
      <w:r>
        <w:rPr/>
        <w:t xml:space="preserve"> Provides that the Secretary of State may adopt rules for the purchase of voter tallying equipment by counties.</w:t>
      </w:r>
    </w:p>
    <w:p>
      <w:pPr>
        <w:spacing w:before="0" w:after="0" w:line="408" w:lineRule="exact"/>
        <w:ind w:left="0" w:right="0" w:firstLine="576"/>
        <w:jc w:val="left"/>
      </w:pPr>
      <w:r>
        <w:rPr/>
        <w:t xml:space="preserve">Provides that the master contract or rules for vote tallying equipment must promote consistent election administration and similar voting experience, and must require the use of multiple vendors in contracting for vote tallying equipment.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29be6926ec4461" /></Relationships>
</file>