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22a183d044944" /></Relationships>
</file>

<file path=word/document.xml><?xml version="1.0" encoding="utf-8"?>
<w:document xmlns:w="http://schemas.openxmlformats.org/wordprocessingml/2006/main">
  <w:body>
    <w:p>
      <w:r>
        <w:rPr>
          <w:b/>
        </w:rPr>
        <w:r>
          <w:rPr/>
          <w:t xml:space="preserve">5552-S.E</w:t>
        </w:r>
      </w:r>
      <w:r>
        <w:rPr>
          <w:b/>
        </w:rPr>
        <w:t xml:space="preserve"> </w:t>
        <w:t xml:space="preserve">AMH</w:t>
      </w:r>
      <w:r>
        <w:rPr>
          <w:b/>
        </w:rPr>
        <w:t xml:space="preserve"> </w:t>
        <w:r>
          <w:rPr/>
          <w:t xml:space="preserve">JUDI</w:t>
        </w:r>
      </w:r>
      <w:r>
        <w:rPr>
          <w:b/>
        </w:rPr>
        <w:t xml:space="preserve"> </w:t>
        <w:r>
          <w:rPr/>
          <w:t xml:space="preserve">H2404.1</w:t>
        </w:r>
      </w:r>
      <w:r>
        <w:rPr>
          <w:b/>
        </w:rPr>
        <w:t xml:space="preserve"> - NOT FOR FLOOR USE</w:t>
      </w:r>
    </w:p>
    <w:p>
      <w:pPr>
        <w:ind w:left="0" w:right="0" w:firstLine="576"/>
      </w:pPr>
    </w:p>
    <w:p>
      <w:pPr>
        <w:spacing w:before="480" w:after="0" w:line="408" w:lineRule="exact"/>
      </w:pPr>
      <w:r>
        <w:rPr>
          <w:b/>
          <w:u w:val="single"/>
        </w:rPr>
        <w:t xml:space="preserve">ESSB 5552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"Curio or relic" has the same meaning as provided in 27 C.F.R. Sec. 478.11.</w:t>
      </w:r>
    </w:p>
    <w:p>
      <w:pPr>
        <w:spacing w:before="0" w:after="0" w:line="408" w:lineRule="exact"/>
        <w:ind w:left="0" w:right="0" w:firstLine="576"/>
        <w:jc w:val="left"/>
      </w:pPr>
      <w:r>
        <w:rPr>
          <w:u w:val="single"/>
        </w:rPr>
        <w:t xml:space="preserve">(28) "Licensed collector" means a person who is federally licensed under 18 U.S.C. Sec. 923(b).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(i) A sale or transfer when the purchaser or transferee is a licensed collector and the firearm being sold or transferred is a curio or relic</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provision stating that "transfer" does not include the delivery of a firearm between an entity and its employees or agents in the ordinary course of business by providing that "agents" is defined to include volunteers participating in an honor guard.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abb82951e40f9" /></Relationships>
</file>