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14e6e6755343a7" /></Relationships>
</file>

<file path=word/document.xml><?xml version="1.0" encoding="utf-8"?>
<w:document xmlns:w="http://schemas.openxmlformats.org/wordprocessingml/2006/main">
  <w:body>
    <w:p>
      <w:r>
        <w:rPr>
          <w:b/>
        </w:rPr>
        <w:r>
          <w:rPr/>
          <w:t xml:space="preserve">5683-S</w:t>
        </w:r>
      </w:r>
      <w:r>
        <w:rPr>
          <w:b/>
        </w:rPr>
        <w:t xml:space="preserve"> </w:t>
        <w:t xml:space="preserve">AMH</w:t>
      </w:r>
      <w:r>
        <w:rPr>
          <w:b/>
        </w:rPr>
        <w:t xml:space="preserve"> </w:t>
        <w:r>
          <w:rPr/>
          <w:t xml:space="preserve">HCW</w:t>
        </w:r>
      </w:r>
      <w:r>
        <w:rPr>
          <w:b/>
        </w:rPr>
        <w:t xml:space="preserve"> </w:t>
        <w:r>
          <w:rPr/>
          <w:t xml:space="preserve">H4839.1</w:t>
        </w:r>
      </w:r>
      <w:r>
        <w:rPr>
          <w:b/>
        </w:rPr>
        <w:t xml:space="preserve"> - NOT FOR FLOOR USE</w:t>
      </w:r>
    </w:p>
    <w:p>
      <w:pPr>
        <w:ind w:left="0" w:right="0" w:firstLine="576"/>
      </w:pPr>
      <w:r>
        <w:rPr/>
        <w:t xml:space="preserve"> </w:t>
      </w:r>
    </w:p>
    <w:p>
      <w:pPr>
        <w:spacing w:before="480" w:after="0" w:line="408" w:lineRule="exact"/>
      </w:pPr>
      <w:r>
        <w:rPr>
          <w:b/>
          <w:u w:val="single"/>
        </w:rPr>
        <w:t xml:space="preserve">SSB 5683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and cost-sharing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less the amount of the individual's advance premium tax credit.</w:t>
      </w:r>
    </w:p>
    <w:p>
      <w:pPr>
        <w:spacing w:before="0" w:after="0" w:line="408" w:lineRule="exact"/>
        <w:ind w:left="0" w:right="0" w:firstLine="576"/>
        <w:jc w:val="left"/>
      </w:pPr>
      <w:r>
        <w:rPr/>
        <w:t xml:space="preserve">(11) "Qualified health plan" means a health benefit plan sold through the health benefit exchange.</w:t>
      </w:r>
    </w:p>
    <w:p>
      <w:pPr>
        <w:spacing w:before="0" w:after="0" w:line="408" w:lineRule="exact"/>
        <w:ind w:left="0" w:right="0" w:firstLine="576"/>
        <w:jc w:val="left"/>
      </w:pPr>
      <w:r>
        <w:rPr/>
        <w:t xml:space="preserve">(12) "Resident" means a person who is domiciled in this state.</w:t>
      </w:r>
    </w:p>
    <w:p>
      <w:pPr>
        <w:spacing w:before="0" w:after="0" w:line="408" w:lineRule="exact"/>
        <w:ind w:left="0" w:right="0" w:firstLine="576"/>
        <w:jc w:val="left"/>
      </w:pPr>
      <w:r>
        <w:rPr/>
        <w:t xml:space="preserve">(13)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program.</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t xml:space="preserve">(5) The community education and outreach campaign conducted by the authority must begin no later than September 1, 2018.</w:t>
      </w:r>
    </w:p>
    <w:p>
      <w:pPr>
        <w:spacing w:before="0" w:after="0" w:line="408" w:lineRule="exact"/>
        <w:ind w:left="0" w:right="0" w:firstLine="576"/>
        <w:jc w:val="left"/>
      </w:pPr>
      <w:r>
        <w:rPr/>
        <w:t xml:space="preserve">(6)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The advisory committee must exist until at least December 31, 2019. Subject to the availability of amounts appropriated for this specific purpose, advisory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2019,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Title 43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medical programs for which eligibility would make a person ineligible for the COFA Premium Assistance Program to all federal or state medical programs, instead of only the Medicaid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738c5e7ced45ee" /></Relationships>
</file>