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0a32606204f10" /></Relationships>
</file>

<file path=word/document.xml><?xml version="1.0" encoding="utf-8"?>
<w:document xmlns:w="http://schemas.openxmlformats.org/wordprocessingml/2006/main">
  <w:body>
    <w:p>
      <w:r>
        <w:rPr>
          <w:b/>
        </w:rPr>
        <w:r>
          <w:rPr/>
          <w:t xml:space="preserve">5705-S</w:t>
        </w:r>
      </w:r>
      <w:r>
        <w:rPr>
          <w:b/>
        </w:rPr>
        <w:t xml:space="preserve"> </w:t>
        <w:t xml:space="preserve">AMH</w:t>
      </w:r>
      <w:r>
        <w:rPr>
          <w:b/>
        </w:rPr>
        <w:t xml:space="preserve"> </w:t>
        <w:r>
          <w:rPr/>
          <w:t xml:space="preserve">HCW</w:t>
        </w:r>
      </w:r>
      <w:r>
        <w:rPr>
          <w:b/>
        </w:rPr>
        <w:t xml:space="preserve"> </w:t>
        <w:r>
          <w:rPr/>
          <w:t xml:space="preserve">H2477.1</w:t>
        </w:r>
      </w:r>
      <w:r>
        <w:rPr>
          <w:b/>
        </w:rPr>
        <w:t xml:space="preserve"> - NOT FOR FLOOR USE</w:t>
      </w:r>
    </w:p>
    <w:p>
      <w:pPr>
        <w:ind w:left="0" w:right="0" w:firstLine="576"/>
      </w:pPr>
    </w:p>
    <w:p>
      <w:pPr>
        <w:spacing w:before="480" w:after="0" w:line="408" w:lineRule="exact"/>
      </w:pPr>
      <w:r>
        <w:rPr>
          <w:b/>
          <w:u w:val="single"/>
        </w:rPr>
        <w:t xml:space="preserve">SSB 5705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finds that the department should not reduce the number of license violations found by field inspectors for the purpose of allowing licensed behavioral health service providers to avoid liability in a manner that permits the violating service provider to continue to provide care at the risk of public safety. The state also recognizes the need to prohibit fraudulent transfers of licenses between licensed behavioral health service providers found in violation of the terms of their license agreement and their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behavioral health service providers and services, whether those service providers and services are licensed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behavioral health service providers.</w:t>
      </w:r>
    </w:p>
    <w:p>
      <w:pPr>
        <w:spacing w:before="0" w:after="0" w:line="408" w:lineRule="exact"/>
        <w:ind w:left="0" w:right="0" w:firstLine="576"/>
        <w:jc w:val="left"/>
      </w:pPr>
      <w:r>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u w:val="single"/>
        </w:rPr>
        <w:t xml:space="preserve">(14) Any settlement agreement entered into between the department and licensed behavioral health service providers to resolve administrative complaints, license violations, license suspensions, or license revocations may not reduce the number of violations reported by the department unless the department concludes, based on evidence gathered by inspectors, that the licensed behavioral health service provider did not commit one or more of the violations.</w:t>
      </w:r>
    </w:p>
    <w:p>
      <w:pPr>
        <w:spacing w:before="0" w:after="0" w:line="408" w:lineRule="exact"/>
        <w:ind w:left="0" w:right="0" w:firstLine="576"/>
        <w:jc w:val="left"/>
      </w:pPr>
      <w:r>
        <w:rPr>
          <w:u w:val="single"/>
        </w:rPr>
        <w:t xml:space="preserve">(15) In cases in which a behavioral health service provider that is in violation of licensing standards attempts to transfer or sell the behavioral health service provider to a family member, the transfer or sale may only be made for the purpose of remedying license violations and achieving full compliance with the terms of the license. Transfers or sales to family members are prohibited in cases in which the purpose of the transfer or sale is to avoid liability or reset the number of license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issue a new license to the behavioral health service provider.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codification of the disciplinary provisions from a section related to the Department of Social and Health Services' (Department) duties regarding behavioral health organization contracting to a section related to the Department's authority to credential behavioral health service providers.</w:t>
      </w:r>
    </w:p>
    <w:p>
      <w:pPr>
        <w:spacing w:before="0" w:after="0" w:line="408" w:lineRule="exact"/>
        <w:ind w:left="0" w:right="0" w:firstLine="576"/>
        <w:jc w:val="left"/>
      </w:pPr>
      <w:r>
        <w:rPr/>
        <w:t xml:space="preserve">Prohibits the transfer of a behavioral health service provider license for the purpose of avoiding liability or resetting the number of violations, rather than stating that these activities "should" be prohibited. Specifies that transfers of licenses to family members may only be made for the purpose of remedying license violations and achieving full compliance with licensing standards, rather than stating that these purposes "should" be allowed. Specifies that the limitations on transfers of licenses applies instead to transfers or sales of behavioral health service providers. Prohibits the Department from renewing or issuing a license to a behavioral health service provider if the Department finds that the sale or transfer was to a family member and made solely with the intent of resetting the number of violations against the behavioral health service provider.</w:t>
      </w:r>
    </w:p>
    <w:p>
      <w:pPr>
        <w:spacing w:before="0" w:after="0" w:line="408" w:lineRule="exact"/>
        <w:ind w:left="0" w:right="0" w:firstLine="576"/>
        <w:jc w:val="left"/>
      </w:pPr>
      <w:r>
        <w:rPr/>
        <w:t xml:space="preserve">Creates a findings section that includes several statements from the underlying bill regarding not reducing the number of violations identified during a Department inspection and not allowing fraudulent transfers of licenses to family members.</w:t>
      </w:r>
    </w:p>
    <w:p>
      <w:pPr>
        <w:spacing w:before="0" w:after="0" w:line="408" w:lineRule="exact"/>
        <w:ind w:left="0" w:right="0" w:firstLine="576"/>
        <w:jc w:val="left"/>
      </w:pPr>
      <w:r>
        <w:rPr/>
        <w:t xml:space="preserve">Modifies terminology for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1d4ec655742a1" /></Relationships>
</file>