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6a222f31d4776" /></Relationships>
</file>

<file path=word/document.xml><?xml version="1.0" encoding="utf-8"?>
<w:document xmlns:w="http://schemas.openxmlformats.org/wordprocessingml/2006/main">
  <w:body>
    <w:p>
      <w:r>
        <w:rPr>
          <w:b/>
        </w:rPr>
        <w:r>
          <w:rPr/>
          <w:t xml:space="preserve">5713-S</w:t>
        </w:r>
      </w:r>
      <w:r>
        <w:rPr>
          <w:b/>
        </w:rPr>
        <w:t xml:space="preserve"> </w:t>
        <w:t xml:space="preserve">AMH</w:t>
      </w:r>
      <w:r>
        <w:rPr>
          <w:b/>
        </w:rPr>
        <w:t xml:space="preserve"> </w:t>
        <w:r>
          <w:rPr/>
          <w:t xml:space="preserve">HE</w:t>
        </w:r>
      </w:r>
      <w:r>
        <w:rPr>
          <w:b/>
        </w:rPr>
        <w:t xml:space="preserve"> </w:t>
        <w:r>
          <w:rPr/>
          <w:t xml:space="preserve">H2516.3</w:t>
        </w:r>
      </w:r>
      <w:r>
        <w:rPr>
          <w:b/>
        </w:rPr>
        <w:t xml:space="preserve"> - NOT FOR FLOOR USE</w:t>
      </w:r>
    </w:p>
    <w:p>
      <w:pPr>
        <w:ind w:left="0" w:right="0" w:firstLine="576"/>
      </w:pPr>
    </w:p>
    <w:p>
      <w:pPr>
        <w:spacing w:before="480" w:after="0" w:line="408" w:lineRule="exact"/>
      </w:pPr>
      <w:r>
        <w:rPr>
          <w:b/>
          <w:u w:val="single"/>
        </w:rPr>
        <w:t xml:space="preserve">SSB 5713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entity or any nongovernment entity, association, or organization that is not a private vocational school, that:</w:t>
      </w:r>
    </w:p>
    <w:p>
      <w:pPr>
        <w:spacing w:before="0" w:after="0" w:line="408" w:lineRule="exact"/>
        <w:ind w:left="0" w:right="0" w:firstLine="576"/>
        <w:jc w:val="left"/>
      </w:pPr>
      <w:r>
        <w:rPr/>
        <w:t xml:space="preserve">(a) Offers, or plans to offer, a skilled worker awareness program; and</w:t>
      </w:r>
    </w:p>
    <w:p>
      <w:pPr>
        <w:spacing w:before="0" w:after="0" w:line="408" w:lineRule="exact"/>
        <w:ind w:left="0" w:right="0" w:firstLine="576"/>
        <w:jc w:val="left"/>
      </w:pPr>
      <w:r>
        <w:rPr/>
        <w:t xml:space="preserve">(b) Has partnered with industry to either offer or fund a skilled worker awareness program.</w:t>
      </w:r>
    </w:p>
    <w:p>
      <w:pPr>
        <w:spacing w:before="0" w:after="0" w:line="408" w:lineRule="exact"/>
        <w:ind w:left="0" w:right="0" w:firstLine="576"/>
        <w:jc w:val="left"/>
      </w:pPr>
      <w:r>
        <w:rPr/>
        <w:t xml:space="preserve">(3) "Grant program" means the skilled worker outreach, recruitment, and career awareness grant program.</w:t>
      </w:r>
    </w:p>
    <w:p>
      <w:pPr>
        <w:spacing w:before="0" w:after="0" w:line="408" w:lineRule="exact"/>
        <w:ind w:left="0" w:right="0" w:firstLine="576"/>
        <w:jc w:val="left"/>
      </w:pPr>
      <w:r>
        <w:rPr/>
        <w:t xml:space="preserve">(4) "Grant review committee" means the skilled worker outreach, recruitment, and career awareness grant program review committee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awareness program" means a program designed to increase awareness of, and enrollment in, accredited educational, occupational, state-approved preapprenticeship, apprenticeship, and similar training programs that: (a) Train individuals to perform skills needed in the workforce; and (b) award industry or state-recognized certificates, credentials, associate degrees, professional licenses, or similar evidence of achievement but not including bachelor's or higher degrees.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skilled worker outreach, recruitment, and career awareness grant program is created. The purpose of the grant program is to increase the state's skilled workforce by raising awareness of the state's worker training programs.</w:t>
      </w:r>
    </w:p>
    <w:p>
      <w:pPr>
        <w:spacing w:before="0" w:after="0" w:line="408" w:lineRule="exact"/>
        <w:ind w:left="0" w:right="0" w:firstLine="576"/>
        <w:jc w:val="left"/>
      </w:pPr>
      <w:r>
        <w:rPr/>
        <w:t xml:space="preserve">(2)(a) Under the grant program, the department must award matching grants to eligible applicants that will engage in outreach and recruiting efforts to increase enrollment in and completion of worker training programs.</w:t>
      </w:r>
    </w:p>
    <w:p>
      <w:pPr>
        <w:spacing w:before="0" w:after="0" w:line="408" w:lineRule="exact"/>
        <w:ind w:left="0" w:right="0" w:firstLine="576"/>
        <w:jc w:val="left"/>
      </w:pPr>
      <w:r>
        <w:rPr/>
        <w:t xml:space="preserve">(b) Recipients of the grant must provide matching cash funding. The recipient's match must be two dollars for each one dollar of the grant. The recipient's match may not be in the form of in-kind contributions.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must include, at a minimum, the following information in its application:</w:t>
      </w:r>
    </w:p>
    <w:p>
      <w:pPr>
        <w:spacing w:before="0" w:after="0" w:line="408" w:lineRule="exact"/>
        <w:ind w:left="0" w:right="0" w:firstLine="576"/>
        <w:jc w:val="left"/>
      </w:pPr>
      <w:r>
        <w:rPr/>
        <w:t xml:space="preserve">(a) A description of how the matching grant will be used to provide outreach, education, and recruitment for training programs;</w:t>
      </w:r>
    </w:p>
    <w:p>
      <w:pPr>
        <w:spacing w:before="0" w:after="0" w:line="408" w:lineRule="exact"/>
        <w:ind w:left="0" w:right="0" w:firstLine="576"/>
        <w:jc w:val="left"/>
      </w:pPr>
      <w:r>
        <w:rPr/>
        <w:t xml:space="preserve">(b) A description of the training programs the applicant plans to promote, the particular skills taught by that training program, and the number of years the training program has been in operation;</w:t>
      </w:r>
    </w:p>
    <w:p>
      <w:pPr>
        <w:spacing w:before="0" w:after="0" w:line="408" w:lineRule="exact"/>
        <w:ind w:left="0" w:right="0" w:firstLine="576"/>
        <w:jc w:val="left"/>
      </w:pPr>
      <w:r>
        <w:rPr/>
        <w:t xml:space="preserve">(c) Past, current, and projected enrollment in the training program the applicant plans to promote and the estimated increases in enrollment, if the training program has been in existence;</w:t>
      </w:r>
    </w:p>
    <w:p>
      <w:pPr>
        <w:spacing w:before="0" w:after="0" w:line="408" w:lineRule="exact"/>
        <w:ind w:left="0" w:right="0" w:firstLine="576"/>
        <w:jc w:val="left"/>
      </w:pPr>
      <w:r>
        <w:rPr/>
        <w:t xml:space="preserve">(d) If the applicant is promoting an existing training program, a comparison of the number of participants who enroll in the training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training program participants will have the opportunity to earn income or credit hours;</w:t>
      </w:r>
    </w:p>
    <w:p>
      <w:pPr>
        <w:spacing w:before="0" w:after="0" w:line="408" w:lineRule="exact"/>
        <w:ind w:left="0" w:right="0" w:firstLine="576"/>
        <w:jc w:val="left"/>
      </w:pPr>
      <w:r>
        <w:rPr/>
        <w:t xml:space="preserve">(g) Costs or the anticipated costs to implement the skilled worker awareness program;</w:t>
      </w:r>
    </w:p>
    <w:p>
      <w:pPr>
        <w:spacing w:before="0" w:after="0" w:line="408" w:lineRule="exact"/>
        <w:ind w:left="0" w:right="0" w:firstLine="576"/>
        <w:jc w:val="left"/>
      </w:pPr>
      <w:r>
        <w:rPr/>
        <w:t xml:space="preserve">(h) Resources that the eligible applicant will commit in matching dollars and, if the applicant already has a skilled worker awareness program, existing resources that the applicant has invested in recruiting, outreach, and funding of its skilled worker awareness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eleven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employment security department;</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workforce training and education coordinating board;</w:t>
      </w:r>
    </w:p>
    <w:p>
      <w:pPr>
        <w:spacing w:before="0" w:after="0" w:line="408" w:lineRule="exact"/>
        <w:ind w:left="0" w:right="0" w:firstLine="576"/>
        <w:jc w:val="left"/>
      </w:pPr>
      <w:r>
        <w:rPr/>
        <w:t xml:space="preserve">(e) The state board for community and technical colleges;</w:t>
      </w:r>
    </w:p>
    <w:p>
      <w:pPr>
        <w:spacing w:before="0" w:after="0" w:line="408" w:lineRule="exact"/>
        <w:ind w:left="0" w:right="0" w:firstLine="576"/>
        <w:jc w:val="left"/>
      </w:pPr>
      <w:r>
        <w:rPr/>
        <w:t xml:space="preserve">(f) Two representatives from business;</w:t>
      </w:r>
    </w:p>
    <w:p>
      <w:pPr>
        <w:spacing w:before="0" w:after="0" w:line="408" w:lineRule="exact"/>
        <w:ind w:left="0" w:right="0" w:firstLine="576"/>
        <w:jc w:val="left"/>
      </w:pPr>
      <w:r>
        <w:rPr/>
        <w:t xml:space="preserve">(g) Two representatives from labor; and</w:t>
      </w:r>
    </w:p>
    <w:p>
      <w:pPr>
        <w:spacing w:before="0" w:after="0" w:line="408" w:lineRule="exact"/>
        <w:ind w:left="0" w:right="0" w:firstLine="576"/>
        <w:jc w:val="left"/>
      </w:pPr>
      <w:r>
        <w:rPr/>
        <w:t xml:space="preserve">(h)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applicants currently are able to or have the best potential to:</w:t>
      </w:r>
    </w:p>
    <w:p>
      <w:pPr>
        <w:spacing w:before="0" w:after="0" w:line="408" w:lineRule="exact"/>
        <w:ind w:left="0" w:right="0" w:firstLine="576"/>
        <w:jc w:val="left"/>
      </w:pPr>
      <w:r>
        <w:rPr/>
        <w:t xml:space="preserve">(a) Reach a broad diverse audience, including populations with barriers as identified in the state's comprehensive workforce training and education plan, through their recruitment and outreach efforts;</w:t>
      </w:r>
    </w:p>
    <w:p>
      <w:pPr>
        <w:spacing w:before="0" w:after="0" w:line="408" w:lineRule="exact"/>
        <w:ind w:left="0" w:right="0" w:firstLine="576"/>
        <w:jc w:val="left"/>
      </w:pPr>
      <w:r>
        <w:rPr/>
        <w:t xml:space="preserve">(b) Collaborate with and utilize centers of excellence within the community and technical college system;</w:t>
      </w:r>
    </w:p>
    <w:p>
      <w:pPr>
        <w:spacing w:before="0" w:after="0" w:line="408" w:lineRule="exact"/>
        <w:ind w:left="0" w:right="0" w:firstLine="576"/>
        <w:jc w:val="left"/>
      </w:pPr>
      <w:r>
        <w:rPr/>
        <w:t xml:space="preserve">(c) Significantly increase enrollment and completion of the training program the applicant plans to promote;</w:t>
      </w:r>
    </w:p>
    <w:p>
      <w:pPr>
        <w:spacing w:before="0" w:after="0" w:line="408" w:lineRule="exact"/>
        <w:ind w:left="0" w:right="0" w:firstLine="576"/>
        <w:jc w:val="left"/>
      </w:pPr>
      <w:r>
        <w:rPr/>
        <w:t xml:space="preserve">(d) Fill existing needs for skilled workers in the market; and</w:t>
      </w:r>
    </w:p>
    <w:p>
      <w:pPr>
        <w:spacing w:before="0" w:after="0" w:line="408" w:lineRule="exact"/>
        <w:ind w:left="0" w:right="0" w:firstLine="576"/>
        <w:jc w:val="left"/>
      </w:pPr>
      <w:r>
        <w:rPr/>
        <w:t xml:space="preserve">(e) Demonstrate the following, prioritized in the following order:</w:t>
      </w:r>
    </w:p>
    <w:p>
      <w:pPr>
        <w:spacing w:before="0" w:after="0" w:line="408" w:lineRule="exact"/>
        <w:ind w:left="0" w:right="0" w:firstLine="576"/>
        <w:jc w:val="left"/>
      </w:pPr>
      <w:r>
        <w:rPr/>
        <w:t xml:space="preserve">(i) That the eligible applicant will provide monetary contributions from its own resources; and</w:t>
      </w:r>
    </w:p>
    <w:p>
      <w:pPr>
        <w:spacing w:before="0" w:after="0" w:line="408" w:lineRule="exact"/>
        <w:ind w:left="0" w:right="0" w:firstLine="576"/>
        <w:jc w:val="left"/>
      </w:pPr>
      <w:r>
        <w:rPr/>
        <w:t xml:space="preserve">(ii) That the eligible applicant has secured:</w:t>
      </w:r>
    </w:p>
    <w:p>
      <w:pPr>
        <w:spacing w:before="0" w:after="0" w:line="408" w:lineRule="exact"/>
        <w:ind w:left="0" w:right="0" w:firstLine="576"/>
        <w:jc w:val="left"/>
      </w:pPr>
      <w:r>
        <w:rPr/>
        <w:t xml:space="preserve">(A) An industry partner; or</w:t>
      </w:r>
    </w:p>
    <w:p>
      <w:pPr>
        <w:spacing w:before="0" w:after="0" w:line="408" w:lineRule="exact"/>
        <w:ind w:left="0" w:right="0" w:firstLine="576"/>
        <w:jc w:val="left"/>
      </w:pPr>
      <w:r>
        <w:rPr/>
        <w:t xml:space="preserve">(B) Monetary contributions from an industry partner, conditional job placement guarantees, or articulation agreements.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may not use matching grants for tuition subsidies or to reduce tuition for any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quarterly report and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for outreach and recruitment;</w:t>
      </w:r>
    </w:p>
    <w:p>
      <w:pPr>
        <w:spacing w:before="0" w:after="0" w:line="408" w:lineRule="exact"/>
        <w:ind w:left="0" w:right="0" w:firstLine="576"/>
        <w:jc w:val="left"/>
      </w:pPr>
      <w:r>
        <w:rPr/>
        <w:t xml:space="preserve">(b) The number of participants enrolled in and the number of participants who completed the training program being promoted, both before the matching grant was awarded and since the matching grant was received;</w:t>
      </w:r>
    </w:p>
    <w:p>
      <w:pPr>
        <w:spacing w:before="0" w:after="0" w:line="408" w:lineRule="exact"/>
        <w:ind w:left="0" w:right="0" w:firstLine="576"/>
        <w:jc w:val="left"/>
      </w:pPr>
      <w:r>
        <w:rPr/>
        <w:t xml:space="preserve">(c) The number of participants who obtained employment in an industry for which the participant was trained under the training program promoted by the recipient,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training programs promoted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training program promoted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and the workforce training customer advisory committee, shall coordinate skilled worker awareness programs throughout the state. The coordination must include:</w:t>
      </w:r>
    </w:p>
    <w:p>
      <w:pPr>
        <w:spacing w:before="0" w:after="0" w:line="408" w:lineRule="exact"/>
        <w:ind w:left="0" w:right="0" w:firstLine="576"/>
        <w:jc w:val="left"/>
      </w:pPr>
      <w:r>
        <w:rPr/>
        <w:t xml:space="preserve">(1) Partnering with industry associations, labor-management programs, and businesses to assess and determine their workforce needs; and</w:t>
      </w:r>
    </w:p>
    <w:p>
      <w:pPr>
        <w:spacing w:before="0" w:after="0" w:line="408" w:lineRule="exact"/>
        <w:ind w:left="0" w:right="0" w:firstLine="576"/>
        <w:jc w:val="left"/>
      </w:pPr>
      <w:r>
        <w:rPr/>
        <w:t xml:space="preserve">(2) Coordinating with training program providers on skill sets being developed and the quality of students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career awareness grant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career awareness grant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Modifies definitions and other provisions to clarify that the grant program is to fund outreach and awareness of training programs.</w:t>
      </w:r>
    </w:p>
    <w:p>
      <w:pPr>
        <w:spacing w:before="0" w:after="0" w:line="408" w:lineRule="exact"/>
        <w:ind w:left="0" w:right="0" w:firstLine="576"/>
        <w:jc w:val="left"/>
      </w:pPr>
      <w:r>
        <w:rPr/>
        <w:t xml:space="preserve">Provides that private vocational schools may not be eligible applicants.</w:t>
      </w:r>
    </w:p>
    <w:p>
      <w:pPr>
        <w:spacing w:before="0" w:after="0" w:line="408" w:lineRule="exact"/>
        <w:ind w:left="0" w:right="0" w:firstLine="576"/>
        <w:jc w:val="left"/>
      </w:pPr>
      <w:r>
        <w:rPr/>
        <w:t xml:space="preserve">Codifies the program under the chapter governing the Department of Commerce, rather than under the Workforce Training Board.</w:t>
      </w:r>
    </w:p>
    <w:p>
      <w:pPr>
        <w:spacing w:before="0" w:after="0" w:line="408" w:lineRule="exact"/>
        <w:ind w:left="0" w:right="0" w:firstLine="576"/>
        <w:jc w:val="left"/>
      </w:pPr>
      <w:r>
        <w:rPr/>
        <w:t xml:space="preserve">Requires that recipients match the grant funds at a rate of two dollars for every one dollar of the grant, and requires the match to be monetary, rather than "in-kind" contributions.</w:t>
      </w:r>
    </w:p>
    <w:p>
      <w:pPr>
        <w:spacing w:before="0" w:after="0" w:line="408" w:lineRule="exact"/>
        <w:ind w:left="0" w:right="0" w:firstLine="576"/>
        <w:jc w:val="left"/>
      </w:pPr>
      <w:r>
        <w:rPr/>
        <w:t xml:space="preserve">Adds to the list of criteria the grant review committee must consider when ranking applicants:  (1) The applicant's potential to reach an audience that includes populations with barriers to employment, as identified by the state's strategic workforce plan; and (2) the applicant's collaboration with and utilization of Centers of Excellence.</w:t>
      </w:r>
    </w:p>
    <w:p>
      <w:pPr>
        <w:spacing w:before="0" w:after="0" w:line="408" w:lineRule="exact"/>
        <w:ind w:left="0" w:right="0" w:firstLine="576"/>
        <w:jc w:val="left"/>
      </w:pPr>
      <w:r>
        <w:rPr/>
        <w:t xml:space="preserve">Requires the Department to coordinate with the Workforce Training Customer Advisory Committee (in addition to the Workforce Training Board) to coordinate skilled worker awareness programs in the state.</w:t>
      </w:r>
    </w:p>
    <w:p>
      <w:pPr>
        <w:spacing w:before="0" w:after="0" w:line="408" w:lineRule="exact"/>
        <w:ind w:left="0" w:right="0" w:firstLine="576"/>
        <w:jc w:val="left"/>
      </w:pPr>
      <w:r>
        <w:rPr/>
        <w:t xml:space="preserve">Removes provisions requiring an assessment of current and future workforce needs.</w:t>
      </w:r>
    </w:p>
    <w:p>
      <w:pPr>
        <w:spacing w:before="0" w:after="0" w:line="408" w:lineRule="exact"/>
        <w:ind w:left="0" w:right="0" w:firstLine="576"/>
        <w:jc w:val="left"/>
      </w:pPr>
      <w:r>
        <w:rPr/>
        <w:t xml:space="preserve">Expires the program July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f4c495ab048e5" /></Relationships>
</file>