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750fc34404656"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HARM</w:t>
        </w:r>
      </w:r>
      <w:r>
        <w:rPr>
          <w:b/>
        </w:rPr>
        <w:t xml:space="preserve"> </w:t>
        <w:r>
          <w:rPr/>
          <w:t xml:space="preserve">H5158.1</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1380</w:t>
      </w:r>
    </w:p>
    <w:p>
      <w:pPr>
        <w:spacing w:before="0" w:after="0" w:line="408" w:lineRule="exact"/>
        <w:ind w:left="0" w:right="0" w:firstLine="576"/>
        <w:jc w:val="left"/>
      </w:pPr>
      <w:r>
        <w:rPr/>
        <w:t xml:space="preserve">By Representative Harmsworth</w:t>
      </w:r>
    </w:p>
    <w:p>
      <w:pPr>
        <w:jc w:val="right"/>
      </w:pPr>
    </w:p>
    <w:p>
      <w:pPr>
        <w:spacing w:before="0" w:after="0" w:line="408" w:lineRule="exact"/>
        <w:ind w:left="0" w:right="0" w:firstLine="576"/>
        <w:jc w:val="left"/>
      </w:pPr>
      <w:r>
        <w:rPr/>
        <w:t xml:space="preserve">On page 1, line 5 of the amendment, after "</w:t>
      </w:r>
      <w:r>
        <w:rPr>
          <w:u w:val="single"/>
        </w:rPr>
        <w:t xml:space="preserve">(1)</w:t>
      </w:r>
      <w:r>
        <w:rPr/>
        <w:t xml:space="preserve">" strike "Before" and insert "</w:t>
      </w:r>
      <w:r>
        <w:rPr>
          <w:u w:val="single"/>
        </w:rPr>
        <w:t xml:space="preserve">Except as otherwise provided in this section, b</w:t>
      </w:r>
      <w:r>
        <w:rPr/>
        <w:t xml:space="preserve">efore"</w:t>
      </w:r>
    </w:p>
    <w:p>
      <w:pPr>
        <w:spacing w:before="0" w:after="0" w:line="408" w:lineRule="exact"/>
        <w:ind w:left="0" w:right="0" w:firstLine="576"/>
        <w:jc w:val="left"/>
      </w:pPr>
      <w:r>
        <w:rPr/>
        <w:t xml:space="preserve">On page 1, after line 15 of the amendment, insert the following:</w:t>
      </w:r>
    </w:p>
    <w:p>
      <w:pPr>
        <w:spacing w:before="0" w:after="0" w:line="408" w:lineRule="exact"/>
        <w:ind w:left="0" w:right="0" w:firstLine="576"/>
        <w:jc w:val="left"/>
      </w:pPr>
      <w:r>
        <w:rPr/>
        <w:t xml:space="preserve">"</w:t>
      </w:r>
      <w:r>
        <w:rPr>
          <w:u w:val="single"/>
        </w:rPr>
        <w:t xml:space="preserve">(3) A regional transit authority may contract with the department for the collection of a motor vehicle excise tax only if the authority has a directly elected board.</w:t>
      </w:r>
      <w:r>
        <w:rPr/>
        <w:t xml:space="preserve">"</w:t>
      </w:r>
    </w:p>
    <w:p>
      <w:pPr>
        <w:spacing w:before="0" w:after="0" w:line="408" w:lineRule="exact"/>
        <w:ind w:left="0" w:right="0" w:firstLine="576"/>
        <w:jc w:val="left"/>
      </w:pPr>
      <w:r>
        <w:rPr/>
        <w:t xml:space="preserve">On page 3, after line 27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eleven elected nonpartisan members must take office. Each elected member must serve the remainder of 2018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5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5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upon certification of the 2018 general election results as described under section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8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Renumber the remaining sections consecutively.</w:t>
      </w:r>
    </w:p>
    <w:p>
      <w:pPr>
        <w:spacing w:before="0" w:after="0" w:line="408" w:lineRule="exact"/>
        <w:ind w:left="0" w:right="0" w:firstLine="576"/>
        <w:jc w:val="left"/>
      </w:pPr>
      <w:r>
        <w:rPr/>
        <w:t xml:space="preserve">On page 3, line 32 of the amendment, after "</w:t>
      </w:r>
      <w:r>
        <w:rPr>
          <w:b/>
        </w:rPr>
        <w:t xml:space="preserve">Sec. 6.</w:t>
      </w:r>
      <w:r>
        <w:rPr/>
        <w:t xml:space="preserve">" strike "This" and insert "Except for sections 5 through 11 of this act, this"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board of a Regional Transit Authority (RTA) from appointed to elected. An RTA may only contract with the Department of Licensing for the collection of a motor vehicle excise tax if the RTA has a directly elected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84a31bfed4af2" /></Relationships>
</file>