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02abee22c4a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IRWI</w:t>
        </w:r>
      </w:r>
      <w:r>
        <w:rPr>
          <w:b/>
        </w:rPr>
        <w:t xml:space="preserve"> </w:t>
        <w:r>
          <w:rPr/>
          <w:t xml:space="preserve">H4179.2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Irwin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33 of the amendment, after "city," strike all material through "district" on line 35 and insert "and town"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 of the amendment, strike all of section 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21 of the amendment, strike all of sections 208, 209, and 210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18 of the amendment, after "one thousand" strike all material through "two hundred fifty"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fire protection, port, public utility, and school districts from inclusion in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8a6829d564741" /></Relationships>
</file>