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b4587322249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OUT OF ORDER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18, after "groups." strike all material through "polarization." on line 20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 in legislative intent for remedies to be provided through the drawing of leaning and influence districts.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9e6f068004478" /></Relationships>
</file>