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a42dca58d4597" /></Relationships>
</file>

<file path=word/document.xml><?xml version="1.0" encoding="utf-8"?>
<w:document xmlns:w="http://schemas.openxmlformats.org/wordprocessingml/2006/main">
  <w:body>
    <w:p>
      <w:r>
        <w:rPr>
          <w:b/>
        </w:rPr>
        <w:r>
          <w:rPr/>
          <w:t xml:space="preserve">6087.E</w:t>
        </w:r>
      </w:r>
      <w:r>
        <w:rPr>
          <w:b/>
        </w:rPr>
        <w:t xml:space="preserve"> </w:t>
        <w:t xml:space="preserve">AMH</w:t>
      </w:r>
      <w:r>
        <w:rPr>
          <w:b/>
        </w:rPr>
        <w:t xml:space="preserve"> </w:t>
        <w:r>
          <w:rPr/>
          <w:t xml:space="preserve">APP</w:t>
        </w:r>
      </w:r>
      <w:r>
        <w:rPr>
          <w:b/>
        </w:rPr>
        <w:t xml:space="preserve"> </w:t>
        <w:r>
          <w:rPr/>
          <w:t xml:space="preserve">H5096.1</w:t>
        </w:r>
      </w:r>
      <w:r>
        <w:rPr>
          <w:b/>
        </w:rPr>
        <w:t xml:space="preserve"> - NOT FOR FLOOR USE</w:t>
      </w:r>
    </w:p>
    <w:p>
      <w:pPr>
        <w:ind w:left="0" w:right="0" w:firstLine="576"/>
      </w:pPr>
    </w:p>
    <w:p>
      <w:pPr>
        <w:spacing w:before="480" w:after="0" w:line="408" w:lineRule="exact"/>
      </w:pPr>
      <w:r>
        <w:rPr>
          <w:b/>
          <w:u w:val="single"/>
        </w:rPr>
        <w:t xml:space="preserve">ESB 6087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w:t>
      </w:r>
      <w:r>
        <w:rPr>
          <w:u w:val="single"/>
        </w:rPr>
        <w:t xml:space="preserve">and (8)</w:t>
      </w:r>
      <w:r>
        <w:rPr/>
        <w:t xml:space="preserve">.</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w:t>
      </w:r>
      <w:r>
        <w:rPr>
          <w:u w:val="single"/>
        </w:rPr>
        <w:t xml:space="preserve">and (8)</w:t>
      </w:r>
      <w:r>
        <w:rPr/>
        <w:t xml:space="preserve">.</w:t>
      </w:r>
    </w:p>
    <w:p>
      <w:pPr>
        <w:spacing w:before="0" w:after="0" w:line="408" w:lineRule="exact"/>
        <w:ind w:left="0" w:right="0" w:firstLine="576"/>
        <w:jc w:val="left"/>
      </w:pPr>
      <w:r>
        <w:rPr/>
        <w:t xml:space="preserve">(23) </w:t>
      </w:r>
      <w:r>
        <w:rPr>
          <w:u w:val="single"/>
        </w:rPr>
        <w:t xml:space="preserve">"Unit cash value price" means the total value of assets under management in the advanced college tuition payment program on a date to be determined by the committee, divided by the total number of outstanding credits purchased by eligible purchasers before July 1, 2015, and any outstanding credits accrued by eligible purchasers as a result of the July 2017 unit rebase.</w:t>
      </w:r>
    </w:p>
    <w:p>
      <w:pPr>
        <w:spacing w:before="0" w:after="0" w:line="408" w:lineRule="exact"/>
        <w:ind w:left="0" w:right="0" w:firstLine="576"/>
        <w:jc w:val="left"/>
      </w:pPr>
      <w:r>
        <w:rPr>
          <w:u w:val="single"/>
        </w:rPr>
        <w:t xml:space="preserve">(24)</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w:t>
      </w:r>
      <w:r>
        <w:rPr>
          <w:u w:val="single"/>
        </w:rPr>
        <w:t xml:space="preserve">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the effective date of this section, the committee, in consultation with the state actuary and state investment board, shall:</w:t>
      </w:r>
    </w:p>
    <w:p>
      <w:pPr>
        <w:spacing w:before="0" w:after="0" w:line="408" w:lineRule="exact"/>
        <w:ind w:left="0" w:right="0" w:firstLine="576"/>
        <w:jc w:val="left"/>
      </w:pPr>
      <w:r>
        <w:rPr>
          <w:u w:val="single"/>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u w:val="single"/>
        </w:rPr>
        <w:t xml:space="preserve">(b) Establish the unit cash value price. The committee, in consultation with the state actuary and the state investment board, may revalue the unit cash value price established in this subsection (8)(b) up to three times during the ninety-day period in which eligible purchasers may redeem units for the unit cash value price.</w:t>
      </w:r>
    </w:p>
    <w:p>
      <w:pPr>
        <w:spacing w:before="0" w:after="0" w:line="408" w:lineRule="exact"/>
        <w:ind w:left="0" w:right="0" w:firstLine="576"/>
        <w:jc w:val="left"/>
      </w:pPr>
      <w:r>
        <w:rPr>
          <w:u w:val="single"/>
        </w:rPr>
        <w:t xml:space="preserve">(9)(a) After the governing body completes the requirements of subsection (8) of this section, the governing body shall adjust, by June 30, 2019, all unredeemed units purchased before July 1, 2015, as follows:</w:t>
      </w:r>
    </w:p>
    <w:p>
      <w:pPr>
        <w:spacing w:before="0" w:after="0" w:line="408" w:lineRule="exact"/>
        <w:ind w:left="0" w:right="0" w:firstLine="576"/>
        <w:jc w:val="left"/>
      </w:pPr>
      <w:r>
        <w:rPr>
          <w:u w:val="single"/>
        </w:rPr>
        <w:t xml:space="preserve">(i) First, the governing body shall take the difference between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pPr>
        <w:spacing w:before="0" w:after="0" w:line="408" w:lineRule="exact"/>
        <w:ind w:left="0" w:right="0" w:firstLine="576"/>
        <w:jc w:val="left"/>
      </w:pPr>
      <w:r>
        <w:rPr>
          <w:u w:val="single"/>
        </w:rPr>
        <w:t xml:space="preserve">(ii) Second, after (a)(i) of this subsection is completed, if the funded status of the Washington advanced college tuition payment program is above one hundred twenty-five percent as of the June 30, 2018, guaranteed education tuition annual valuation report as determined by the state actuary, the governing body shall determine the difference between the funded status of the program as a whole and a funded status of one hundred twenty-five percent, calculate the cash equivalent value above one hundred twenty-five percent funded status, and add additional units, at the 2016-17 unit payout value, in a proportion equal to each account holder's total unredeemed units purchased before July 1, 2015.</w:t>
      </w:r>
    </w:p>
    <w:p>
      <w:pPr>
        <w:spacing w:before="0" w:after="0" w:line="408" w:lineRule="exact"/>
        <w:ind w:left="0" w:right="0" w:firstLine="576"/>
        <w:jc w:val="left"/>
      </w:pPr>
      <w:r>
        <w:rPr>
          <w:u w:val="single"/>
        </w:rPr>
        <w:t xml:space="preserve">(b) For the purpose of this subsection (9), the governing body shall only include purchased and unredeemed units in a custom monthly contract.</w:t>
      </w:r>
    </w:p>
    <w:p>
      <w:pPr>
        <w:spacing w:before="0" w:after="0" w:line="408" w:lineRule="exact"/>
        <w:ind w:left="0" w:right="0" w:firstLine="576"/>
        <w:jc w:val="left"/>
      </w:pPr>
      <w:r>
        <w:rPr>
          <w:u w:val="single"/>
        </w:rPr>
        <w:t xml:space="preserve">(10) In any year that the funded status of the program, as determined by the guaranteed education tuition annual valuation report prepared by the state actuary, or its successor, falls below one hundred fifteen percent, the governing body shall impose an amortization fee of at least one dollar per every new unit purchased for every five percent below one hundred fifteen percent funded.</w:t>
      </w:r>
    </w:p>
    <w:p>
      <w:pPr>
        <w:spacing w:before="0" w:after="0" w:line="408" w:lineRule="exact"/>
        <w:ind w:left="0" w:right="0" w:firstLine="576"/>
        <w:jc w:val="left"/>
      </w:pPr>
      <w:r>
        <w:rPr>
          <w:u w:val="single"/>
        </w:rPr>
        <w:t xml:space="preserve">(11)</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045</w:t>
      </w:r>
      <w:r>
        <w:rPr/>
        <w:t xml:space="preserve"> and 2016 c 69 s 6 are each amended to read as follows:</w:t>
      </w:r>
    </w:p>
    <w:p>
      <w:pPr>
        <w:spacing w:before="0" w:after="0" w:line="408" w:lineRule="exact"/>
        <w:ind w:left="0" w:right="0" w:firstLine="576"/>
        <w:jc w:val="left"/>
      </w:pPr>
      <w:r>
        <w:rPr/>
        <w:t xml:space="preserve">(1) The committee shall create an expedited process by which owners can complete a direct rollover </w:t>
      </w:r>
      <w:r>
        <w:rPr>
          <w:u w:val="single"/>
        </w:rPr>
        <w:t xml:space="preserve">or investment change</w:t>
      </w:r>
      <w:r>
        <w:rPr/>
        <w:t xml:space="preserve"> of a 529 account from </w:t>
      </w:r>
      <w:r>
        <w:rPr>
          <w:u w:val="single"/>
        </w:rPr>
        <w:t xml:space="preserve">a:</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S</w:t>
      </w:r>
      <w:r>
        <w:rPr/>
        <w:t xml:space="preserve">tate-sponsored prepaid tuition plan to a state-sponsored college savings plan</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S</w:t>
      </w:r>
      <w:r>
        <w:rPr/>
        <w:t xml:space="preserve">tate-sponsored college savings plan to a state-sponsored prepaid tuition plan</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S</w:t>
      </w:r>
      <w:r>
        <w:rPr/>
        <w:t xml:space="preserve">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15,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Guaranteed Education Tuition (GET) Committee, by June 30, 2019, to adjust all unredeemed GET units purchased before July 1, 2015, after the option to roll over to the Washington College Savings program for the unit cash value price is completed, as follows:</w:t>
      </w:r>
    </w:p>
    <w:p>
      <w:pPr>
        <w:spacing w:before="0" w:after="0" w:line="408" w:lineRule="exact"/>
        <w:ind w:left="0" w:right="0" w:firstLine="576"/>
        <w:jc w:val="left"/>
      </w:pPr>
      <w:r>
        <w:rPr/>
        <w:t xml:space="preserve">(a) First, the GET Committee must take the difference of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pPr>
        <w:spacing w:before="0" w:after="0" w:line="408" w:lineRule="exact"/>
        <w:ind w:left="0" w:right="0" w:firstLine="576"/>
        <w:jc w:val="left"/>
      </w:pPr>
      <w:r>
        <w:rPr/>
        <w:t xml:space="preserve">(b) Second, if the funded status of the GET program is above 125 percent as of the June 30, 2018, GET Actuarial Valuation Report (GAVR), the GET Committee must determine the difference between the funded status of the whole program and a funded status of 125 percent. Then the GET Committee must calculate the cash equivalent value above 125 percent funded status and add additional units at the 2016-17 unit payout value in a proportion equal to each account holder's total unredeemed units.</w:t>
      </w:r>
    </w:p>
    <w:p>
      <w:pPr>
        <w:spacing w:before="0" w:after="0" w:line="408" w:lineRule="exact"/>
        <w:ind w:left="0" w:right="0" w:firstLine="576"/>
        <w:jc w:val="left"/>
      </w:pPr>
      <w:r>
        <w:rPr/>
        <w:t xml:space="preserve">(2) Requires the GET Committee to charge an amortization fee of at least one dollar per every new unit purchased for every 5 percent below 115 percent funded, according to the annual GAVR.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83554237940e6" /></Relationships>
</file>