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6787970048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6106-S.E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H5059.1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6106</w:t>
      </w:r>
      <w:r>
        <w:t xml:space="preserve"> -</w:t>
      </w:r>
      <w:r>
        <w:t xml:space="preserve"> </w:t>
        <w:t xml:space="preserve">H AMD TO H AMD (H-5049.1/18)</w:t>
      </w:r>
      <w:r>
        <w:t xml:space="preserve"> </w:t>
      </w:r>
      <w:r>
        <w:rPr>
          <w:b/>
        </w:rPr>
        <w:t xml:space="preserve">1211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26 of the amendment, decrease the Interstate 405 Express Toll Lanes Operations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$17,169,000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31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funding for the operation of the Interstate 405 Express Toll Lanes facility.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Interstate 405 Express Toll Lanes Operations Account</w:t>
      </w:r>
      <w:r>
        <w:rPr>
          <w:rFonts w:ascii="Times New Roman" w:hAnsi="Times New Roman"/>
        </w:rPr>
        <w:t xml:space="preserve">—</w:t>
      </w:r>
      <w:r>
        <w:rPr/>
        <w:t xml:space="preserve">State by $17,169,000.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3329bfeca4934" /></Relationships>
</file>