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462b238f044b3" /></Relationships>
</file>

<file path=word/document.xml><?xml version="1.0" encoding="utf-8"?>
<w:document xmlns:w="http://schemas.openxmlformats.org/wordprocessingml/2006/main">
  <w:body>
    <w:p>
      <w:r>
        <w:rPr>
          <w:b/>
        </w:rPr>
        <w:r>
          <w:rPr/>
          <w:t xml:space="preserve">6419-S</w:t>
        </w:r>
      </w:r>
      <w:r>
        <w:rPr>
          <w:b/>
        </w:rPr>
        <w:t xml:space="preserve"> </w:t>
        <w:t xml:space="preserve">AMH</w:t>
      </w:r>
      <w:r>
        <w:rPr>
          <w:b/>
        </w:rPr>
        <w:t xml:space="preserve"> </w:t>
        <w:r>
          <w:rPr/>
          <w:t xml:space="preserve">ELHS</w:t>
        </w:r>
      </w:r>
      <w:r>
        <w:rPr>
          <w:b/>
        </w:rPr>
        <w:t xml:space="preserve"> </w:t>
        <w:r>
          <w:rPr/>
          <w:t xml:space="preserve">H4897.1</w:t>
        </w:r>
      </w:r>
      <w:r>
        <w:rPr>
          <w:b/>
        </w:rPr>
        <w:t xml:space="preserve"> - NOT FOR FLOOR USE</w:t>
      </w:r>
    </w:p>
    <w:p>
      <w:pPr>
        <w:ind w:left="0" w:right="0" w:firstLine="576"/>
      </w:pPr>
      <w:r>
        <w:rPr/>
        <w:t xml:space="preserve"> </w:t>
      </w:r>
    </w:p>
    <w:p>
      <w:pPr>
        <w:spacing w:before="480" w:after="0" w:line="408" w:lineRule="exact"/>
      </w:pPr>
      <w:r>
        <w:rPr>
          <w:b/>
          <w:u w:val="single"/>
        </w:rPr>
        <w:t xml:space="preserve">SSB 6419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demonstrate the efficacy of the state's early childhood education and assistance program, known as ECEAP. Studies in Washington and from other states show that ECEAP prepares children for kindergarten success and has significant positive impacts on third, fourth, and fifth grade test scores. The legislature also finds that in some areas of the state, expanding ECEAP has proven challenging because there are too few eligible children to form an ECEAP classroom. The result is that children who are income eligible and the furthest from opportunity remain unserved. The legislature finds further that in other ECEAP classrooms, funded seats remain empty because providers do not have sufficient flexibility to serve families in need who are slightly over income but often have similar risk factors. The legislature intends, therefore, to provide more flexibility in determining eligibility for ECEAP in order to maximize the state's investment and assure that program funding is deployed to serve the greatest number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section 2 of this act. Priority within this group must be given to children who are experiencing homelessness, child welfare system involvement, or a developmental delay or disability that does not meet the eligibility criteria for special education adopted under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children eligible for the state-supported Early Childhood Education Assistance Program (ECEAP) receive first priority for enrollment in ECEAP.</w:t>
      </w:r>
    </w:p>
    <w:p>
      <w:pPr>
        <w:spacing w:before="0" w:after="0" w:line="408" w:lineRule="exact"/>
        <w:ind w:left="0" w:right="0" w:firstLine="576"/>
        <w:jc w:val="left"/>
      </w:pPr>
      <w:r>
        <w:rPr/>
        <w:t xml:space="preserve">(2) Establishes priority for the enrollment, as space is available, of certain populations of children who do not meet the minimum eligibility requirements for the state-supported ECEAP.</w:t>
      </w:r>
    </w:p>
    <w:p>
      <w:pPr>
        <w:spacing w:before="0" w:after="0" w:line="408" w:lineRule="exact"/>
        <w:ind w:left="0" w:right="0" w:firstLine="576"/>
        <w:jc w:val="left"/>
      </w:pPr>
      <w:r>
        <w:rPr/>
        <w:t xml:space="preserve">(3)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faa201be2480a" /></Relationships>
</file>