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557d389ab48f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1504-S.E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S2676.1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1504</w:t>
      </w:r>
      <w:r>
        <w:t xml:space="preserve"> -</w:t>
      </w:r>
      <w:r>
        <w:t xml:space="preserve"> </w:t>
        <w:t xml:space="preserve">S AMD TO LGOV COMM AMD (S-2452.1/17)</w:t>
      </w:r>
      <w:r>
        <w:t xml:space="preserve"> </w:t>
      </w:r>
      <w:r>
        <w:rPr>
          <w:b/>
        </w:rPr>
        <w:t xml:space="preserve">251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7 of the amendment, after "areas" strike "</w:t>
      </w:r>
      <w:r>
        <w:rPr>
          <w:u w:val="single"/>
        </w:rPr>
        <w:t xml:space="preserve">, including railroad tracks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railroad tracks from the definition of rural character.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5a78fae664a18" /></Relationships>
</file>