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4cce3a3a343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1523-S.E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S5819.1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requirements that the Insurance Commissioner enforce the preventive service requirements consistent with federal rules, guidance, and case law in effect on December 31, 2016.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fbe2cceb449c2" /></Relationships>
</file>