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6170a1113343ea" /></Relationships>
</file>

<file path=word/document.xml><?xml version="1.0" encoding="utf-8"?>
<w:document xmlns:w="http://schemas.openxmlformats.org/wordprocessingml/2006/main">
  <w:body>
    <w:p>
      <w:r>
        <w:rPr>
          <w:b/>
        </w:rPr>
        <w:r>
          <w:rPr/>
          <w:t xml:space="preserve">1594-S.E</w:t>
        </w:r>
      </w:r>
      <w:r>
        <w:rPr>
          <w:b/>
        </w:rPr>
        <w:t xml:space="preserve"> </w:t>
        <w:t xml:space="preserve">AMS</w:t>
      </w:r>
      <w:r>
        <w:rPr>
          <w:b/>
        </w:rPr>
        <w:t xml:space="preserve"> </w:t>
        <w:r>
          <w:rPr/>
          <w:t xml:space="preserve">MILO</w:t>
        </w:r>
      </w:r>
      <w:r>
        <w:rPr>
          <w:b/>
        </w:rPr>
        <w:t xml:space="preserve"> </w:t>
        <w:r>
          <w:rPr/>
          <w:t xml:space="preserve">S2632.3</w:t>
        </w:r>
      </w:r>
      <w:r>
        <w:rPr>
          <w:b/>
        </w:rPr>
        <w:t xml:space="preserve"> - NOT FOR FLOOR USE</w:t>
      </w:r>
    </w:p>
    <w:p>
      <w:pPr>
        <w:ind w:left="0" w:right="0" w:firstLine="576"/>
      </w:pPr>
    </w:p>
    <w:p>
      <w:pPr>
        <w:spacing w:before="480" w:after="0" w:line="408" w:lineRule="exact"/>
      </w:pPr>
      <w:r>
        <w:rPr>
          <w:b/>
          <w:u w:val="single"/>
        </w:rPr>
        <w:t xml:space="preserve">ESHB 1594</w:t>
      </w:r>
      <w:r>
        <w:t xml:space="preserve"> -</w:t>
      </w:r>
      <w:r>
        <w:t xml:space="preserve"> </w:t>
        <w:t xml:space="preserve">S AMD</w:t>
      </w:r>
      <w:r>
        <w:t xml:space="preserve"> </w:t>
      </w:r>
      <w:r>
        <w:rPr>
          <w:b/>
        </w:rPr>
        <w:t xml:space="preserve">241</w:t>
      </w:r>
    </w:p>
    <w:p>
      <w:pPr>
        <w:spacing w:before="0" w:after="0" w:line="408" w:lineRule="exact"/>
        <w:ind w:left="0" w:right="0" w:firstLine="576"/>
        <w:jc w:val="left"/>
      </w:pPr>
      <w:r>
        <w:rPr/>
        <w:t xml:space="preserve">By Senator Miloscia</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2010 c 204 s 1005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Pr>
          <w:u w:val="single"/>
        </w:rPr>
        <w:t xml:space="preserve">This definition does not include records that are not otherwise required to be retained by the agency and are held by volunteers who:</w:t>
      </w:r>
    </w:p>
    <w:p>
      <w:pPr>
        <w:spacing w:before="0" w:after="0" w:line="408" w:lineRule="exact"/>
        <w:ind w:left="0" w:right="0" w:firstLine="576"/>
        <w:jc w:val="left"/>
      </w:pPr>
      <w:r>
        <w:rPr>
          <w:u w:val="single"/>
        </w:rPr>
        <w:t xml:space="preserve">(a) Do not serve in an administrative capacity;</w:t>
      </w:r>
    </w:p>
    <w:p>
      <w:pPr>
        <w:spacing w:before="0" w:after="0" w:line="408" w:lineRule="exact"/>
        <w:ind w:left="0" w:right="0" w:firstLine="576"/>
        <w:jc w:val="left"/>
      </w:pPr>
      <w:r>
        <w:rPr>
          <w:u w:val="single"/>
        </w:rPr>
        <w:t xml:space="preserve">(b) Have not been appointed by the agency to an agency board, commission, or internship; and</w:t>
      </w:r>
    </w:p>
    <w:p>
      <w:pPr>
        <w:spacing w:before="0" w:after="0" w:line="408" w:lineRule="exact"/>
        <w:ind w:left="0" w:right="0" w:firstLine="576"/>
        <w:jc w:val="left"/>
      </w:pPr>
      <w:r>
        <w:rPr>
          <w:u w:val="single"/>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The program in this subsection ceases to exist June 30, 2020.</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The program in this subsection ceases to exist June 30, 2020.</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 . ., Laws of 2017 (section 4 of this act),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t xml:space="preserve">(b) The average length of time taken to acknowledge receipt of a public records request;</w:t>
      </w:r>
    </w:p>
    <w:p>
      <w:pPr>
        <w:spacing w:before="0" w:after="0" w:line="408" w:lineRule="exact"/>
        <w:ind w:left="0" w:right="0" w:firstLine="576"/>
        <w:jc w:val="left"/>
      </w:pPr>
      <w:r>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t xml:space="preserve">(e) The number of requests where the agency formally sought additional clarification from the requestor;</w:t>
      </w:r>
    </w:p>
    <w:p>
      <w:pPr>
        <w:spacing w:before="0" w:after="0" w:line="408" w:lineRule="exact"/>
        <w:ind w:left="0" w:right="0" w:firstLine="576"/>
        <w:jc w:val="left"/>
      </w:pPr>
      <w:r>
        <w:rPr/>
        <w:t xml:space="preserve">(f) The number of requests denied and the most common reasons for denying requests;</w:t>
      </w:r>
    </w:p>
    <w:p>
      <w:pPr>
        <w:spacing w:before="0" w:after="0" w:line="408" w:lineRule="exact"/>
        <w:ind w:left="0" w:right="0" w:firstLine="576"/>
        <w:jc w:val="left"/>
      </w:pPr>
      <w:r>
        <w:rPr/>
        <w:t xml:space="preserve">(g) The number of requests abandoned by requestors;</w:t>
      </w:r>
    </w:p>
    <w:p>
      <w:pPr>
        <w:spacing w:before="0" w:after="0" w:line="408" w:lineRule="exact"/>
        <w:ind w:left="0" w:right="0" w:firstLine="576"/>
        <w:jc w:val="left"/>
      </w:pPr>
      <w:r>
        <w:rPr/>
        <w:t xml:space="preserve">(h)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rPr/>
        <w:t xml:space="preserve">(i) Which portion of requests were fulfilled electronically compared to requests fulfilled by physical records;</w:t>
      </w:r>
    </w:p>
    <w:p>
      <w:pPr>
        <w:spacing w:before="0" w:after="0" w:line="408" w:lineRule="exact"/>
        <w:ind w:left="0" w:right="0" w:firstLine="576"/>
        <w:jc w:val="left"/>
      </w:pPr>
      <w:r>
        <w:rPr/>
        <w:t xml:space="preserve">(j) The number of requests where the agency was required to scan physical records electronically to fulfill disclosure;</w:t>
      </w:r>
    </w:p>
    <w:p>
      <w:pPr>
        <w:spacing w:before="0" w:after="0" w:line="408" w:lineRule="exact"/>
        <w:ind w:left="0" w:right="0" w:firstLine="576"/>
        <w:jc w:val="left"/>
      </w:pPr>
      <w:r>
        <w:rPr/>
        <w:t xml:space="preserve">(k) The estimated agency staff time spent on each individual request;</w:t>
      </w:r>
    </w:p>
    <w:p>
      <w:pPr>
        <w:spacing w:before="0" w:after="0" w:line="408" w:lineRule="exact"/>
        <w:ind w:left="0" w:right="0" w:firstLine="576"/>
        <w:jc w:val="left"/>
      </w:pPr>
      <w:r>
        <w:rPr/>
        <w:t xml:space="preserve">(l)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rPr/>
        <w:t xml:space="preserve">(m)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rPr/>
        <w:t xml:space="preserve">(n)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rPr/>
        <w:t xml:space="preserve">(o) The costs incurred by the agency with managing and retaining records, including staff compensation and purchases of equipment, hardware, software, and services to manage and retain public records or otherwise assist in the fulfillment of public records requests;</w:t>
      </w:r>
    </w:p>
    <w:p>
      <w:pPr>
        <w:spacing w:before="0" w:after="0" w:line="408" w:lineRule="exact"/>
        <w:ind w:left="0" w:right="0" w:firstLine="576"/>
        <w:jc w:val="left"/>
      </w:pPr>
      <w:r>
        <w:rPr/>
        <w:t xml:space="preserve">(p) Expenses recovered by the agency from requestors for fulfilling public records requests, including any customized service charges; and</w:t>
      </w:r>
    </w:p>
    <w:p>
      <w:pPr>
        <w:spacing w:before="0" w:after="0" w:line="408" w:lineRule="exact"/>
        <w:ind w:left="0" w:right="0" w:firstLine="576"/>
        <w:jc w:val="left"/>
      </w:pPr>
      <w:r>
        <w:rPr/>
        <w:t xml:space="preserve">(q) Measures of requestor satisfaction with agency responses, communication, and processes relating to the fulfillment of public records requests.</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6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(n)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pPr>
        <w:spacing w:before="0" w:after="0" w:line="408" w:lineRule="exact"/>
        <w:ind w:left="0" w:right="0" w:firstLine="576"/>
        <w:jc w:val="left"/>
      </w:pPr>
      <w:r>
        <w:rPr/>
        <w:t xml:space="preserve">(o)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 The report must be submitted to the governor, the appropriate committees of the legislature, and members of the stakeholder group in section 9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8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majority leader and the minority leader of the senate shall appoint one member from each of the two largest caucuses of the senate.</w:t>
      </w:r>
    </w:p>
    <w:p>
      <w:pPr>
        <w:spacing w:before="0" w:after="0" w:line="408" w:lineRule="exact"/>
        <w:ind w:left="0" w:right="0" w:firstLine="576"/>
        <w:jc w:val="left"/>
      </w:pPr>
      <w:r>
        <w:rPr/>
        <w:t xml:space="preserve">(b) The majority leader and the minority leader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2020.</w:t>
      </w:r>
      <w:r>
        <w:rPr/>
        <w:t xml:space="preserve">"</w:t>
      </w:r>
    </w:p>
    <w:p>
      <w:pPr>
        <w:spacing w:before="480" w:after="0" w:line="408" w:lineRule="exact"/>
      </w:pPr>
      <w:r>
        <w:rPr>
          <w:b/>
          <w:u w:val="single"/>
        </w:rPr>
        <w:t xml:space="preserve">ESHB 1594</w:t>
      </w:r>
      <w:r>
        <w:t xml:space="preserve"> -</w:t>
      </w:r>
      <w:r>
        <w:t xml:space="preserve"> </w:t>
        <w:t xml:space="preserve">S AMD</w:t>
      </w:r>
      <w:r>
        <w:t xml:space="preserve"> </w:t>
      </w:r>
      <w:r>
        <w:rPr>
          <w:b/>
        </w:rPr>
        <w:t xml:space="preserve">241</w:t>
      </w:r>
    </w:p>
    <w:p>
      <w:pPr>
        <w:spacing w:before="0" w:after="0" w:line="408" w:lineRule="exact"/>
        <w:ind w:left="0" w:right="0" w:firstLine="576"/>
        <w:jc w:val="left"/>
      </w:pPr>
      <w:r>
        <w:rPr/>
        <w:t xml:space="preserve">By Senator Miloscia</w:t>
      </w:r>
    </w:p>
    <w:p>
      <w:pPr>
        <w:jc w:val="right"/>
      </w:pPr>
      <w:r>
        <w:rPr>
          <w:b/>
        </w:rPr>
        <w:t xml:space="preserve">ADOPTED 04/10/2017</w:t>
      </w:r>
    </w:p>
    <w:p>
      <w:pPr>
        <w:spacing w:before="0" w:after="0" w:line="408" w:lineRule="exact"/>
        <w:ind w:left="0" w:right="0" w:firstLine="576"/>
        <w:jc w:val="left"/>
      </w:pPr>
      <w:r>
        <w:rPr/>
        <w:t xml:space="preserve">On page 1, line 1 of the title, after "administration;" strike the remainder of the title and insert "amending RCW 42.56.010, 42.56.152, 42.56.520, 42.56.570, 40.14.024, and 36.22.175; adding a new section to chapter 40.14 RCW; creating new sections; and providing expiration dates."</w:t>
      </w:r>
    </w:p>
    <w:p>
      <w:pPr>
        <w:spacing w:before="0" w:after="0" w:line="408" w:lineRule="exact"/>
        <w:ind w:left="0" w:right="0" w:firstLine="576"/>
        <w:jc w:val="left"/>
      </w:pPr>
      <w:r>
        <w:rPr>
          <w:u w:val="single"/>
        </w:rPr>
        <w:t xml:space="preserve">EFFECT:</w:t>
      </w:r>
      <w:r>
        <w:rPr/>
        <w:t xml:space="preserve"> (1) Removes records held by agency volunteers who do not serve in an administrative capacity and who do not have delegated agency authority which are not otherwise required to be retained by the agency from the definition of "record."</w:t>
      </w:r>
    </w:p>
    <w:p>
      <w:pPr>
        <w:spacing w:before="0" w:after="0" w:line="408" w:lineRule="exact"/>
        <w:ind w:left="0" w:right="0" w:firstLine="576"/>
        <w:jc w:val="left"/>
      </w:pPr>
      <w:r>
        <w:rPr/>
        <w:t xml:space="preserve">(2) Requires that agencies estimating annual public records fulfillment costs of over $100,000 to report metrics regarding public records fulfillment and compliance to JLARC annually, which JLARC must compile and report to the Legislature.</w:t>
      </w:r>
    </w:p>
    <w:p>
      <w:pPr>
        <w:spacing w:before="0" w:after="0" w:line="408" w:lineRule="exact"/>
        <w:ind w:left="0" w:right="0" w:firstLine="576"/>
        <w:jc w:val="left"/>
      </w:pPr>
      <w:r>
        <w:rPr/>
        <w:t xml:space="preserve">(3) Requires JLARC to work with state and local agencies to define standardized metrics and develop a reporting method.</w:t>
      </w:r>
    </w:p>
    <w:p>
      <w:pPr>
        <w:spacing w:before="0" w:after="0" w:line="408" w:lineRule="exact"/>
        <w:ind w:left="0" w:right="0" w:firstLine="576"/>
        <w:jc w:val="left"/>
      </w:pPr>
      <w:r>
        <w:rPr/>
        <w:t xml:space="preserve">(4) Requires agencies to maintain a log of public records requests, responses, and final dispositions.</w:t>
      </w:r>
    </w:p>
    <w:p>
      <w:pPr>
        <w:spacing w:before="0" w:after="0" w:line="408" w:lineRule="exact"/>
        <w:ind w:left="0" w:right="0" w:firstLine="576"/>
        <w:jc w:val="left"/>
      </w:pPr>
      <w:r>
        <w:rPr/>
        <w:t xml:space="preserve">(5) Modifies officials making appointments to stakeholder group directing the study on the open records portal.</w:t>
      </w:r>
    </w:p>
    <w:p>
      <w:pPr>
        <w:spacing w:before="0" w:after="0" w:line="408" w:lineRule="exact"/>
        <w:ind w:left="0" w:right="0" w:firstLine="576"/>
        <w:jc w:val="left"/>
      </w:pPr>
      <w:r>
        <w:rPr/>
        <w:t xml:space="preserve">(6) The statewide open records portal feasibility study is made subject to appropriation.</w:t>
      </w:r>
    </w:p>
    <w:p>
      <w:pPr>
        <w:spacing w:before="0" w:after="0" w:line="408" w:lineRule="exact"/>
        <w:ind w:left="0" w:right="0" w:firstLine="576"/>
        <w:jc w:val="left"/>
      </w:pPr>
      <w:r>
        <w:rPr/>
        <w:t xml:space="preserve">(7) The $25,000 general fund appropriation for the statewide open records portal feasibility study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05f5b5c404912" /></Relationships>
</file>