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6f9abf3f2477f" /></Relationships>
</file>

<file path=word/document.xml><?xml version="1.0" encoding="utf-8"?>
<w:document xmlns:w="http://schemas.openxmlformats.org/wordprocessingml/2006/main">
  <w:body>
    <w:p>
      <w:r>
        <w:rPr>
          <w:b/>
        </w:rPr>
        <w:r>
          <w:rPr/>
          <w:t xml:space="preserve">1833</w:t>
        </w:r>
      </w:r>
      <w:r>
        <w:rPr>
          <w:b/>
        </w:rPr>
        <w:t xml:space="preserve"> </w:t>
        <w:t xml:space="preserve">AMS</w:t>
      </w:r>
      <w:r>
        <w:rPr>
          <w:b/>
        </w:rPr>
        <w:t xml:space="preserve"> </w:t>
        <w:r>
          <w:rPr/>
          <w:t xml:space="preserve">SGOV</w:t>
        </w:r>
      </w:r>
      <w:r>
        <w:rPr>
          <w:b/>
        </w:rPr>
        <w:t xml:space="preserve"> </w:t>
        <w:r>
          <w:rPr/>
          <w:t xml:space="preserve">S2304.1</w:t>
        </w:r>
      </w:r>
      <w:r>
        <w:rPr>
          <w:b/>
        </w:rPr>
        <w:t xml:space="preserve"> - NOT FOR FLOOR USE</w:t>
      </w:r>
    </w:p>
    <w:p>
      <w:pPr>
        <w:ind w:left="0" w:right="0" w:firstLine="576"/>
      </w:pPr>
      <w:r>
        <w:rPr/>
        <w:t xml:space="preserve"> </w:t>
      </w:r>
    </w:p>
    <w:p>
      <w:pPr>
        <w:spacing w:before="480" w:after="0" w:line="408" w:lineRule="exact"/>
      </w:pPr>
      <w:r>
        <w:rPr>
          <w:b/>
          <w:u w:val="single"/>
        </w:rPr>
        <w:t xml:space="preserve">HB 1833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shall file with the commission a statement of financial affairs for the preceding calendar year. However, any local elected official whose term of office ends on December 31st shall file the statement required to be filed by this section for the final year of his or her term.</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w:t>
      </w:r>
      <w:r>
        <w:rPr>
          <w:u w:val="single"/>
        </w:rPr>
        <w:t xml:space="preserve">(a)</w:t>
      </w:r>
      <w:r>
        <w:rPr/>
        <w:t xml:space="preserve">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p>
    <w:p>
      <w:pPr>
        <w:spacing w:before="0" w:after="0" w:line="408" w:lineRule="exact"/>
        <w:ind w:left="0" w:right="0" w:firstLine="576"/>
        <w:jc w:val="left"/>
      </w:pPr>
      <w:r>
        <w:rPr>
          <w:u w:val="single"/>
        </w:rPr>
        <w:t xml:space="preserve">(b) No later than January 15th, a person appointed to a vacancy in an elective office or executive state officer position during the month of December shall file with the commission a statement of financial affairs for the period beginning twelve months prior to the appointment and ending December 31st of the year in which the appointment occurred. This initial report also satisfies the filing requirement set out in subsection (1) of this section.</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t xml:space="preserve"> </w:t>
      </w:r>
      <w:r>
        <w:rPr>
          <w:u w:val="single"/>
        </w:rPr>
        <w:t xml:space="preserve">twenty-four</w:t>
      </w:r>
      <w:r>
        <w:rPr/>
        <w:t xml:space="preserve"> thousand dollars at any time during the reporting period</w:t>
      </w:r>
      <w:r>
        <w:rPr>
          <w:u w:val="single"/>
        </w:rPr>
        <w:t xml:space="preserve">, and its highest value during the reporting period</w:t>
      </w:r>
      <w:r>
        <w:rPr/>
        <w:t xml:space="preserve">; </w:t>
      </w:r>
      <w:r>
        <w:rPr>
          <w:u w:val="single"/>
        </w:rPr>
        <w:t xml:space="preserve">and</w:t>
      </w:r>
    </w:p>
    <w:p>
      <w:pPr>
        <w:spacing w:before="0" w:after="0" w:line="408" w:lineRule="exact"/>
        <w:ind w:left="0" w:right="0" w:firstLine="576"/>
        <w:jc w:val="left"/>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t xml:space="preserve"> </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t xml:space="preserve"> </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t xml:space="preserve"> </w:t>
      </w:r>
      <w:r>
        <w:rPr>
          <w:u w:val="single"/>
        </w:rPr>
        <w:t xml:space="preserve">nine</w:t>
      </w:r>
      <w:r>
        <w:rPr/>
        <w:t xml:space="preserve">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w:t>
      </w:r>
      <w:r>
        <w:t>((</w:t>
      </w:r>
      <w:r>
        <w:rPr>
          <w:strike/>
        </w:rPr>
        <w:t xml:space="preserve">twenty</w:t>
      </w:r>
      <w:r>
        <w:t>))</w:t>
      </w:r>
      <w:r>
        <w:rPr/>
        <w:t xml:space="preserve"> </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as provided in (b) of this subsection</w:t>
      </w:r>
      <w:r>
        <w:rPr/>
        <w:t xml:space="preserve">.</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945"/>
        <w:gridCol w:w="3915"/>
      </w:tblGrid>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A</w:t>
            </w:r>
          </w:p>
        </w:tc>
        <w:tc>
          <w:tcPr>
            <w:tcW w:w="391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Less than $30,000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B</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$30,000 but less than $60,000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C</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$60,000 but less than $100,000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D</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$100,000 but less than $200,000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E</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$200,000 but less than $500,000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F</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$500,000 but less than $750,000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G</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$750,000 but less than $1,000,000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H</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$1,000,000 or more</w:t>
            </w:r>
          </w:p>
        </w:tc>
      </w:tr>
    </w:tbl>
    <w:p>
      <w:pPr>
        <w:spacing w:before="120" w:after="0" w:line="408" w:lineRule="exact"/>
        <w:ind w:left="0" w:right="0" w:firstLine="576"/>
        <w:jc w:val="left"/>
      </w:pPr>
      <w:r>
        <w:rPr>
          <w:u w:val="single"/>
        </w:rPr>
        <w:t xml:space="preserve">(c)</w:t>
      </w:r>
      <w:r>
        <w:rPr/>
        <w:t xml:space="preserve"> An amount of stock may be reported by number of shares instead of by market value.</w:t>
      </w:r>
    </w:p>
    <w:p>
      <w:pPr>
        <w:spacing w:before="0" w:after="0" w:line="408" w:lineRule="exact"/>
        <w:ind w:left="0" w:right="0" w:firstLine="576"/>
        <w:jc w:val="left"/>
      </w:pPr>
      <w:r>
        <w:rPr>
          <w:u w:val="single"/>
        </w:rPr>
        <w:t xml:space="preserve">(d)</w:t>
      </w:r>
      <w:r>
        <w:rPr/>
        <w:t xml:space="preserve"> No provision of this subsection </w:t>
      </w:r>
      <w:r>
        <w:rPr>
          <w:u w:val="single"/>
        </w:rPr>
        <w:t xml:space="preserve">(2)</w:t>
      </w:r>
      <w:r>
        <w:rPr/>
        <w:t xml:space="preserve"> may be interpreted to prevent any person from filing more information or more detailed information than required.</w:t>
      </w:r>
    </w:p>
    <w:p>
      <w:pPr>
        <w:spacing w:before="0" w:after="0" w:line="408" w:lineRule="exact"/>
        <w:ind w:left="0" w:right="0" w:firstLine="576"/>
        <w:jc w:val="left"/>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(a) determine whether an actual violation of this chapter has occurred; and (b) issue and enforce an appropriate order following such a determination.</w:t>
      </w:r>
    </w:p>
    <w:p>
      <w:pPr>
        <w:spacing w:before="0" w:after="0" w:line="408" w:lineRule="exact"/>
        <w:ind w:left="0" w:right="0" w:firstLine="576"/>
        <w:jc w:val="left"/>
      </w:pPr>
      <w:r>
        <w:rPr/>
        <w:t xml:space="preserve">(2) The commission, in cases where it chooses to determine whether an actual violation has occurred, shall hold a hearing pursuant to the administrative procedure act, chapter 34.05 RCW, to make a determination. Any order that the commission issues under this section shall be pursuant to such a hearing.</w:t>
      </w:r>
    </w:p>
    <w:p>
      <w:pPr>
        <w:spacing w:before="0" w:after="0" w:line="408" w:lineRule="exact"/>
        <w:ind w:left="0" w:right="0" w:firstLine="576"/>
        <w:jc w:val="left"/>
      </w:pPr>
      <w:r>
        <w:rPr/>
        <w:t xml:space="preserve">(3) In lieu of holding a hearing or issuing an order under this section, the commission may refer the matter to the attorney general or other enforcement agency as provided in RCW 42.17A.105.</w:t>
      </w:r>
    </w:p>
    <w:p>
      <w:pPr>
        <w:spacing w:before="0" w:after="0" w:line="408" w:lineRule="exact"/>
        <w:ind w:left="0" w:right="0" w:firstLine="576"/>
        <w:jc w:val="left"/>
      </w:pPr>
      <w:r>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w:t>
      </w:r>
      <w:r>
        <w:t>((</w:t>
      </w:r>
      <w:r>
        <w:rPr>
          <w:strike/>
        </w:rPr>
        <w:t xml:space="preserve">(e)</w:t>
      </w:r>
      <w:r>
        <w:t>))</w:t>
      </w:r>
      <w:r>
        <w:rPr/>
        <w:t xml:space="preserve"> </w:t>
      </w:r>
      <w:r>
        <w:rPr>
          <w:u w:val="single"/>
        </w:rPr>
        <w:t xml:space="preserve">(f)</w:t>
      </w:r>
      <w:r>
        <w:rPr/>
        <w:t xml:space="preserve">. </w:t>
      </w:r>
      <w:r>
        <w:rPr>
          <w:u w:val="single"/>
        </w:rPr>
        <w:t xml:space="preserve">The commission may order the respondent to take specific action to comply with this chapter.</w:t>
      </w:r>
      <w:r>
        <w:rPr/>
        <w:t xml:space="preserve"> The commission may assess a penalty in an amount not to exceed ten thousand dollars.</w:t>
      </w:r>
    </w:p>
    <w:p>
      <w:pPr>
        <w:spacing w:before="0" w:after="0" w:line="408" w:lineRule="exact"/>
        <w:ind w:left="0" w:right="0" w:firstLine="576"/>
        <w:jc w:val="left"/>
      </w:pPr>
      <w:r>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p>
    <w:p>
      <w:pPr>
        <w:spacing w:before="480" w:after="0" w:line="408" w:lineRule="exact"/>
      </w:pPr>
      <w:r>
        <w:rPr>
          <w:b/>
          <w:u w:val="single"/>
        </w:rPr>
        <w:t xml:space="preserve">HB 1833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p>
    <w:p>
      <w:pPr>
        <w:spacing w:before="0" w:after="0" w:line="408" w:lineRule="exact"/>
        <w:ind w:left="0" w:right="0" w:firstLine="576"/>
        <w:jc w:val="left"/>
      </w:pPr>
      <w:r>
        <w:rPr/>
        <w:t xml:space="preserve">On page 1, line 2 of the title, after "appointees;" strike the remainder of the title and insert "and amending RCW 42.17A.120, 42.17A.700, 42.17A.710, and 42.17A.755."</w:t>
      </w:r>
    </w:p>
    <w:p>
      <w:pPr>
        <w:spacing w:before="0" w:after="0" w:line="408" w:lineRule="exact"/>
        <w:ind w:left="0" w:right="0" w:firstLine="576"/>
        <w:jc w:val="left"/>
      </w:pPr>
      <w:r>
        <w:rPr>
          <w:u w:val="single"/>
        </w:rPr>
        <w:t xml:space="preserve">EFFECT:</w:t>
      </w:r>
      <w:r>
        <w:rPr/>
        <w:t xml:space="preserve"> Requires judges, prosecutors, sheriffs, and their immediate family members to disclose the full mailing address of personal residences on the F-1 form.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dce7eedfc4040" /></Relationships>
</file>