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513c3cd8145c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2259.E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S5762.1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2259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11, after "</w:t>
      </w:r>
      <w:r>
        <w:rPr>
          <w:u w:val="single"/>
        </w:rPr>
        <w:t xml:space="preserve">rules</w:t>
      </w:r>
      <w:r>
        <w:rPr/>
        <w:t xml:space="preserve">" insert "</w:t>
      </w:r>
      <w:r>
        <w:rPr>
          <w:u w:val="single"/>
        </w:rPr>
        <w:t xml:space="preserve">or policies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state auditor adopt rules or policies around reporting known or suspected loss of public funds or assets or other illegal activity.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c8972a5684a16" /></Relationships>
</file>