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4ac1994e445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S6174.3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2580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03/07/2018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22, after "</w:t>
      </w:r>
      <w:r>
        <w:rPr>
          <w:u w:val="single"/>
        </w:rPr>
        <w:t xml:space="preserve">landfill</w:t>
      </w:r>
      <w:r>
        <w:rPr/>
        <w:t xml:space="preserve">" insert "</w:t>
      </w:r>
      <w:r>
        <w:rPr>
          <w:u w:val="single"/>
        </w:rPr>
        <w:t xml:space="preserve">or processing biogas from an anaerobic digester or landfill into marketable coproducts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25, after "digester" strike all material through "</w:t>
      </w:r>
      <w:r>
        <w:rPr>
          <w:u w:val="single"/>
        </w:rPr>
        <w:t xml:space="preserve">coproducts</w:t>
      </w:r>
      <w:r>
        <w:rPr/>
        <w:t xml:space="preserve">" on line 26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an eligible person for the anaerobic sales and use tax exemption to include a person processing biogas from a landfill. Removes language extending a property tax exemption to equipment used to process biogas from a landfill.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a092c4ecc481b" /></Relationships>
</file>