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1d7acf96d4719"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TRAN</w:t>
        </w:r>
      </w:r>
      <w:r>
        <w:rPr>
          <w:b/>
        </w:rPr>
        <w:t xml:space="preserve"> </w:t>
        <w:r>
          <w:rPr/>
          <w:t xml:space="preserve">S5689.1</w:t>
        </w:r>
      </w:r>
      <w:r>
        <w:rPr>
          <w:b/>
        </w:rPr>
        <w:t xml:space="preserve"> - NOT FOR FLOOR USE</w:t>
      </w:r>
    </w:p>
    <w:p>
      <w:pPr>
        <w:ind w:left="0" w:right="0" w:firstLine="576"/>
      </w:pPr>
      <w:r>
        <w:rPr/>
        <w:t xml:space="preserve"> </w:t>
      </w:r>
    </w:p>
    <w:p>
      <w:pPr>
        <w:spacing w:before="480" w:after="0" w:line="408" w:lineRule="exact"/>
      </w:pPr>
      <w:r>
        <w:rPr>
          <w:b/>
          <w:u w:val="single"/>
        </w:rPr>
        <w:t xml:space="preserve">E2SHB 2595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the identification of the incorrect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including applicants who file changes of address,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the health benefit exchange determines, in consultation with the health care authority, that implementation of automatic voter registration will require application or process changes subject to approval from the centers for medicare and medicaid services, implementation is contingent on approval from the centers for medicare and medicaid services. If applicable, the exchange shall report any known barriers or impediments to implementation of automatic voter registration to the appropriate committees of the legislature and the governor no later than December 1,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agriculture, the department of veterans affairs, the military department, and the business professions division of the department of licensing, or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The department of social and health services is not required to follow subsections (1) and (2) of this section where the department has verified that the person has already been offered the opportunity to register to vote pursuant to this act at the health benefit exchange.</w:t>
      </w:r>
    </w:p>
    <w:p>
      <w:pPr>
        <w:spacing w:before="0" w:after="0" w:line="408" w:lineRule="exact"/>
        <w:ind w:left="0" w:right="0" w:firstLine="576"/>
        <w:jc w:val="left"/>
      </w:pPr>
      <w:r>
        <w:rPr/>
        <w:t xml:space="preserve">(4)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(5)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(6)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308 of this act take effect July 1, 2019. Automatic voter registration at the department of licensing under sections 101 through 106 of this act must be implemented by July 1, 2019."</w:t>
      </w:r>
    </w:p>
    <w:p>
      <w:pPr>
        <w:spacing w:before="480" w:after="0" w:line="408" w:lineRule="exact"/>
      </w:pPr>
      <w:r>
        <w:rPr>
          <w:b/>
          <w:u w:val="single"/>
        </w:rPr>
        <w:t xml:space="preserve">E2SHB 2595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02/28/2018</w:t>
      </w:r>
    </w:p>
    <w:p>
      <w:pPr>
        <w:spacing w:before="0" w:after="0" w:line="408" w:lineRule="exact"/>
        <w:ind w:left="0" w:right="0" w:firstLine="576"/>
        <w:jc w:val="left"/>
      </w:pPr>
      <w:r>
        <w:rPr/>
        <w:t xml:space="preserve">On page 1, line 3 of the title, after "vote;" strike the remainder of the title and insert "amending RCW 29A.08.350, 46.20.207, 29A.08.410, 29A.08.420, 29A.08.720, 29A.08.110, and 29A.08.710; adding new sections to chapter 29A.08 RCW; adding a new section to chapter 46.20 RCW; adding new sections to chapter 29A.04 RCW; adding a new section to chapter 29A.84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Encourages the department of agriculture, the department of veterans affairs, the military department, and the business professions division of the department of licensing to offer automatic voter registration services. Requires that if any of those agencies do not provide automatic voter registration services, they report to the Legislature and the Governor on why doing so would not be feasible, and that the Governor shall make the final determination about whether those agencies shall implement automatic voter registration.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6e2a859a04fbf" /></Relationships>
</file>