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f5faee2994168"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S5473.1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797</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Beginning on page 2, at the beginning of line 12 of the amendment, strike all material through "</w:t>
      </w:r>
      <w:r>
        <w:rPr>
          <w:u w:val="single"/>
        </w:rPr>
        <w:t xml:space="preserve">employee.</w:t>
      </w:r>
      <w:r>
        <w:rPr/>
        <w:t xml:space="preserve">" on page 8, line 19 and insert the following:</w:t>
      </w:r>
    </w:p>
    <w:p>
      <w:pPr>
        <w:spacing w:before="0" w:after="0" w:line="408" w:lineRule="exact"/>
        <w:ind w:left="0" w:right="0" w:firstLine="576"/>
        <w:jc w:val="left"/>
      </w:pPr>
      <w:r>
        <w:rPr/>
        <w:t xml:space="preserve">"</w:t>
      </w:r>
      <w:r>
        <w:rPr>
          <w:u w:val="single"/>
        </w:rPr>
        <w:t xml:space="preserve">(d) The employer shall be held harmless for any damages arising from the deduction of dues or fees from an employee's pay subject to a union security clause under (c)(i) of this subsection if such deduction is found to violate any rights of the employee guaranteed under state or federal law. However, this subsection (d) does not apply to the exclusive bargaining representative.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The employer shall be held harmless for any damages arising from the deduction of dues or fees from an employee's pay subject to a union security clause under (a) of this subsection if such deduction is found to violate any rights of the employee guaranteed under state or federal law. However, this subsection (b)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employer shall be held harmless for any damages arising from the deduction of dues or fees from an employee's pay subject to a union security clause under (c)(i) of this subsection if such deduction is found to violate any rights of the employee guaranteed under state or federal law. However, this subsection (d) does not apply to the exclusive bargaining representative.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The employer shall be held harmless for any damages arising from the deduction of dues or fees from an employee's pay subject to a union security clause under (a) of this subsection if such deduction is found to violate any rights of the employee guaranteed under state or federal law. However, this subsection (b)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r>
        <w:rPr/>
        <w:t xml:space="preserve">"</w:t>
      </w:r>
    </w:p>
    <w:p>
      <w:pPr>
        <w:spacing w:before="0" w:after="0" w:line="408" w:lineRule="exact"/>
        <w:ind w:left="0" w:right="0" w:firstLine="576"/>
        <w:jc w:val="left"/>
      </w:pPr>
      <w:r>
        <w:rPr>
          <w:u w:val="single"/>
        </w:rPr>
        <w:t xml:space="preserve">EFFECT:</w:t>
      </w:r>
      <w:r>
        <w:rPr/>
        <w:t xml:space="preserve"> Holds an employer harmless for any damages arising from the deduction of dues or fees from an employee's pay without written authorization subject to a union security clause if such a deduction is found to violate any rights guaranteed under state or federal law. Provides that an exclusive bargaining representative is not held harmless.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dc6fa2c9c4901" /></Relationships>
</file>