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bd10cb1884846" /></Relationships>
</file>

<file path=word/document.xml><?xml version="1.0" encoding="utf-8"?>
<w:document xmlns:w="http://schemas.openxmlformats.org/wordprocessingml/2006/main">
  <w:body>
    <w:p>
      <w:r>
        <w:rPr>
          <w:b/>
        </w:rPr>
        <w:r>
          <w:rPr/>
          <w:t xml:space="preserve">2839-S.E</w:t>
        </w:r>
      </w:r>
      <w:r>
        <w:rPr>
          <w:b/>
        </w:rPr>
        <w:t xml:space="preserve"> </w:t>
        <w:t xml:space="preserve">AMS</w:t>
      </w:r>
      <w:r>
        <w:rPr>
          <w:b/>
        </w:rPr>
        <w:t xml:space="preserve"> </w:t>
        <w:r>
          <w:rPr/>
          <w:t xml:space="preserve">EENT</w:t>
        </w:r>
      </w:r>
      <w:r>
        <w:rPr>
          <w:b/>
        </w:rPr>
        <w:t xml:space="preserve"> </w:t>
        <w:r>
          <w:rPr/>
          <w:t xml:space="preserve">S5407.2</w:t>
        </w:r>
      </w:r>
      <w:r>
        <w:rPr>
          <w:b/>
        </w:rPr>
        <w:t xml:space="preserve"> - NOT FOR FLOOR USE</w:t>
      </w:r>
    </w:p>
    <w:p>
      <w:pPr>
        <w:ind w:left="0" w:right="0" w:firstLine="576"/>
      </w:pPr>
      <w:r>
        <w:rPr/>
        <w:t xml:space="preserve"> </w:t>
      </w:r>
    </w:p>
    <w:p>
      <w:pPr>
        <w:spacing w:before="480" w:after="0" w:line="408" w:lineRule="exact"/>
      </w:pPr>
      <w:r>
        <w:rPr>
          <w:b/>
          <w:u w:val="single"/>
        </w:rPr>
        <w:t xml:space="preserve">ESHB 2839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and reliable services that are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align utility regulatory incentives with the public interest; maintain and enhance overall electrical or natural gas system reliability, resilience,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short and long-term risk; ensure an appropriate level of consumer protection; and support the achievement of state emissions reduction goals while avoiding adverse environmental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shall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shall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shall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shall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shall use the greenhouse gas planning adder pursuant to this subsection beginning January 1, 2020.</w:t>
      </w:r>
    </w:p>
    <w:p>
      <w:pPr>
        <w:spacing w:before="0" w:after="0" w:line="408" w:lineRule="exact"/>
        <w:ind w:left="0" w:right="0" w:firstLine="576"/>
        <w:jc w:val="left"/>
      </w:pPr>
      <w:r>
        <w:rPr>
          <w:u w:val="single"/>
        </w:rPr>
        <w:t xml:space="preserve">(g) When applying the greenhouse gas planning adder pursuant to this subsection, electrical companies, gas companies, and the commission must also evaluate and quantify to the extent practicable potential ratepayer impacts of including the greenhouse gas planning adder in:</w:t>
      </w:r>
    </w:p>
    <w:p>
      <w:pPr>
        <w:spacing w:before="0" w:after="0" w:line="408" w:lineRule="exact"/>
        <w:ind w:left="0" w:right="0" w:firstLine="576"/>
        <w:jc w:val="left"/>
      </w:pPr>
      <w:r>
        <w:rPr>
          <w:u w:val="single"/>
        </w:rPr>
        <w:t xml:space="preserve">(i) Conservation policies, programs, and targets;</w:t>
      </w:r>
    </w:p>
    <w:p>
      <w:pPr>
        <w:spacing w:before="0" w:after="0" w:line="408" w:lineRule="exact"/>
        <w:ind w:left="0" w:right="0" w:firstLine="576"/>
        <w:jc w:val="left"/>
      </w:pPr>
      <w:r>
        <w:rPr>
          <w:u w:val="single"/>
        </w:rPr>
        <w:t xml:space="preserve">(ii) Integrated resource plans; and</w:t>
      </w:r>
    </w:p>
    <w:p>
      <w:pPr>
        <w:spacing w:before="0" w:after="0" w:line="408" w:lineRule="exact"/>
        <w:ind w:left="0" w:right="0" w:firstLine="576"/>
        <w:jc w:val="left"/>
      </w:pPr>
      <w:r>
        <w:rPr>
          <w:u w:val="single"/>
        </w:rPr>
        <w:t xml:space="preserve">(iii) Intermediate-term and long-term resource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shall contain a proposal for appropriate performance metrics and enforcement or remedial provisions in the event the company fails to meet such metrics.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(9) The provisions of this section apply only to alternative forms of regulation submitted to the commission pursuant to this section. Nothing contained in this section may be construed to alter, amend, repeal, modify, interpret, or be in conflict with this chapter. Nothing in this section may be construed to expand or alter the commission's jurisdiction to regulate in the public interest and ensure just, fair, reasonable, and sufficient rates for electrical and gas companies."</w:t>
      </w:r>
    </w:p>
    <w:p>
      <w:pPr>
        <w:spacing w:before="480" w:after="0" w:line="408" w:lineRule="exact"/>
      </w:pPr>
      <w:r>
        <w:rPr>
          <w:b/>
          <w:u w:val="single"/>
        </w:rPr>
        <w:t xml:space="preserve">ESHB 2839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p>
    <w:p>
      <w:pPr>
        <w:spacing w:before="0" w:after="0" w:line="408" w:lineRule="exact"/>
        <w:ind w:left="0" w:right="0" w:firstLine="576"/>
        <w:jc w:val="left"/>
      </w:pPr>
      <w:r>
        <w:rPr/>
        <w:t xml:space="preserve">On page 1, line 2 of the title, after "companies;" strike the remainder of the title and insert "amending RCW 80.28.005 and 80.28.010; adding a new section to chapter 80.28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aafeb04734cfb" /></Relationships>
</file>