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1e7892ee4f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S1774.1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are encouraged to observe</w:t>
      </w:r>
      <w:r>
        <w:rPr/>
        <w:t xml:space="preserve">" and insert "</w:t>
      </w:r>
      <w:r>
        <w:rPr>
          <w:u w:val="single"/>
        </w:rPr>
        <w:t xml:space="preserve">must comply with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jurisdictions, officers, and employees who enforce State Board of Health rules to comply with the same rule limitations imposed on the State Board of Health.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020a85d12494a" /></Relationships>
</file>