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4aff219a342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5866-S2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05/02/2017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2, after "city" strike all material through "persons" on line 3 and insert "that is the state capital"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18, after "</w:t>
      </w:r>
      <w:r>
        <w:rPr>
          <w:u w:val="single"/>
        </w:rPr>
        <w:t xml:space="preserve">tax</w:t>
      </w:r>
      <w:r>
        <w:rPr/>
        <w:t xml:space="preserve">" strike "</w:t>
      </w:r>
      <w:r>
        <w:rPr>
          <w:u w:val="single"/>
        </w:rPr>
        <w:t xml:space="preserve">division of the court of appeals</w:t>
      </w:r>
      <w:r>
        <w:rPr/>
        <w:t xml:space="preserve">" and insert "</w:t>
      </w:r>
      <w:r>
        <w:rPr>
          <w:u w:val="single"/>
        </w:rPr>
        <w:t xml:space="preserve">court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21, after "</w:t>
      </w:r>
      <w:r>
        <w:rPr>
          <w:u w:val="single"/>
        </w:rPr>
        <w:t xml:space="preserve">provided in</w:t>
      </w:r>
      <w:r>
        <w:rPr/>
        <w:t xml:space="preserve">" strike "</w:t>
      </w:r>
      <w:r>
        <w:rPr>
          <w:u w:val="single"/>
        </w:rPr>
        <w:t xml:space="preserve">sections 108 and 109</w:t>
      </w:r>
      <w:r>
        <w:rPr/>
        <w:t xml:space="preserve">" and insert "</w:t>
      </w:r>
      <w:r>
        <w:rPr>
          <w:u w:val="single"/>
        </w:rPr>
        <w:t xml:space="preserve">section 108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23, after "</w:t>
      </w:r>
      <w:r>
        <w:rPr>
          <w:u w:val="single"/>
        </w:rPr>
        <w:t xml:space="preserve">section</w:t>
      </w:r>
      <w:r>
        <w:rPr/>
        <w:t xml:space="preserve">" strike "</w:t>
      </w:r>
      <w:r>
        <w:rPr>
          <w:u w:val="single"/>
        </w:rPr>
        <w:t xml:space="preserve">pr</w:t>
      </w:r>
      <w:r>
        <w:rPr/>
        <w:t xml:space="preserve">" and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location requirement for a tax court to be west of the Cascade mountains in a city with a population greater than 650,000 with the location requirement for it to be in the state capital.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Makes technical corrections to fix: A reference to the tax court, an internal cross reference, and a typographical error.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ebf0a2f5d4339" /></Relationships>
</file>