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29d75ab524a4b"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SHEL</w:t>
        </w:r>
      </w:r>
      <w:r>
        <w:rPr>
          <w:b/>
        </w:rPr>
        <w:t xml:space="preserve"> </w:t>
        <w:r>
          <w:rPr/>
          <w:t xml:space="preserve">S5126.1</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w:t>
      </w:r>
      <w:r>
        <w:t xml:space="preserve"> </w:t>
      </w:r>
      <w:r>
        <w:rPr>
          <w:b/>
        </w:rPr>
        <w:t xml:space="preserve">523</w:t>
      </w:r>
    </w:p>
    <w:p>
      <w:pPr>
        <w:spacing w:before="0" w:after="0" w:line="408" w:lineRule="exact"/>
        <w:ind w:left="0" w:right="0" w:firstLine="576"/>
        <w:jc w:val="left"/>
      </w:pPr>
      <w:r>
        <w:rPr/>
        <w:t xml:space="preserve">By Senator Sheldon</w:t>
      </w:r>
    </w:p>
    <w:p>
      <w:pPr>
        <w:jc w:val="right"/>
      </w:pPr>
      <w:r>
        <w:rPr>
          <w:b/>
        </w:rPr>
        <w:t xml:space="preserve">ADOPTED AS AMENDED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(1)(a) It is the policy of the state to promote the efficient deployment of small cell facilities and small cell networks, as defined in RCW 80.36.375, infrastructure by offering predictability for wireless service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pPr>
        <w:spacing w:before="0" w:after="0" w:line="408" w:lineRule="exact"/>
        <w:ind w:left="0" w:right="0" w:firstLine="576"/>
        <w:jc w:val="left"/>
      </w:pPr>
      <w:r>
        <w:rPr/>
        <w:t xml:space="preserve">(b) It is the intent of the legislature that cities and towns may require personal wireless service providers seeking to deploy small cell facilities or small cell networks infrastructure to obtain a master permit or equivalent authority under RCW 35.99.030. Additionally, a city or town may require a wireless service provider to obtain appropriate permits to enter and use the specified right-of-way for the purpose of installing, maintaining, repairing, or removing identified small cell network facilities.</w:t>
      </w:r>
    </w:p>
    <w:p>
      <w:pPr>
        <w:spacing w:before="0" w:after="0" w:line="408" w:lineRule="exact"/>
        <w:ind w:left="0" w:right="0" w:firstLine="576"/>
        <w:jc w:val="left"/>
      </w:pPr>
      <w:r>
        <w:rPr/>
        <w:t xml:space="preserve">(2) Except as provided for in subsection (7) of this section, cities and towns with a population greater than five thousand shall enact a small cell facility deployment ordinance, or develop a small cell facility deployment policy establishing a process for siting small cell facilities and small cell networks within the right-of-way under this chapter, provided the city or town has received a complete application and application fee for a master permit from a wireless service provider for a small cell facility as defined in RCW 80.36.375.</w:t>
      </w:r>
    </w:p>
    <w:p>
      <w:pPr>
        <w:spacing w:before="0" w:after="0" w:line="408" w:lineRule="exact"/>
        <w:ind w:left="0" w:right="0" w:firstLine="576"/>
        <w:jc w:val="left"/>
      </w:pPr>
      <w:r>
        <w:rPr/>
        <w:t xml:space="preserve">(3) A city or town may not require an applicant proposing to site a small cell facility on an existing pole or structure to apply for a conditional use permit except where:</w:t>
      </w:r>
    </w:p>
    <w:p>
      <w:pPr>
        <w:spacing w:before="0" w:after="0" w:line="408" w:lineRule="exact"/>
        <w:ind w:left="0" w:right="0" w:firstLine="576"/>
        <w:jc w:val="left"/>
      </w:pPr>
      <w:r>
        <w:rPr/>
        <w:t xml:space="preserve">(a) Such a proposal would require original installation of a new pole or structure;</w:t>
      </w:r>
    </w:p>
    <w:p>
      <w:pPr>
        <w:spacing w:before="0" w:after="0" w:line="408" w:lineRule="exact"/>
        <w:ind w:left="0" w:right="0" w:firstLine="576"/>
        <w:jc w:val="left"/>
      </w:pPr>
      <w:r>
        <w:rPr/>
        <w:t xml:space="preserve">(b) Such a proposal would require an existing pole or structure to be extended or replaced at a height more than fifteen feet above the existing height of a pole or structure, except where the applicant can demonstrate that the requested pole height is the minimum needed to achieve necessary safety clearances or the requirement of the pole owner; or</w:t>
      </w:r>
    </w:p>
    <w:p>
      <w:pPr>
        <w:spacing w:before="0" w:after="0" w:line="408" w:lineRule="exact"/>
        <w:ind w:left="0" w:right="0" w:firstLine="576"/>
        <w:jc w:val="left"/>
      </w:pPr>
      <w:r>
        <w:rPr/>
        <w:t xml:space="preserve">(c) The proposed facility does not meet established design standards for small cell facilities or small cell networks, as defined in RCW 80.36.375.</w:t>
      </w:r>
    </w:p>
    <w:p>
      <w:pPr>
        <w:spacing w:before="0" w:after="0" w:line="408" w:lineRule="exact"/>
        <w:ind w:left="0" w:right="0" w:firstLine="576"/>
        <w:jc w:val="left"/>
      </w:pPr>
      <w:r>
        <w:rPr/>
        <w:t xml:space="preserve">(4)(a) A city or town that updates an existing small cell facility deployment ordinance or policy, or adopts a small cell facility deployment ordinance or policy must outline the process that personal wireless service providers are required to follow in seeking a master permit to deploy small cell facilities and small cell networks, as defined in RCW 80.36.375.</w:t>
      </w:r>
    </w:p>
    <w:p>
      <w:pPr>
        <w:spacing w:before="0" w:after="0" w:line="408" w:lineRule="exact"/>
        <w:ind w:left="0" w:right="0" w:firstLine="576"/>
        <w:jc w:val="left"/>
      </w:pPr>
      <w:r>
        <w:rPr/>
        <w:t xml:space="preserve">(b) The small cell facility deployment ordinance or policy must treat service providers in a competitively neutral and nondiscriminatory manner.</w:t>
      </w:r>
    </w:p>
    <w:p>
      <w:pPr>
        <w:spacing w:before="0" w:after="0" w:line="408" w:lineRule="exact"/>
        <w:ind w:left="0" w:right="0" w:firstLine="576"/>
        <w:jc w:val="left"/>
      </w:pPr>
      <w:r>
        <w:rPr/>
        <w:t xml:space="preserve">(5) The small cell facility deployment ordinance or policy must include initial fees or deposits required for filing the master permit application. The use of a deposit for administrative costs in lieu of a set fee is not prohibited if the final, total administrative fee charged complies with the requirements of RCW 35.21.860. The fee schedule may allow a permit applicant to pay an additional fee for expedited permit processing if the city has deployed such a process. This provision is not intended to require jurisdictions to create an expedited permitting process when one does not already exist.</w:t>
      </w:r>
    </w:p>
    <w:p>
      <w:pPr>
        <w:spacing w:before="0" w:after="0" w:line="408" w:lineRule="exact"/>
        <w:ind w:left="0" w:right="0" w:firstLine="576"/>
        <w:jc w:val="left"/>
      </w:pPr>
      <w:r>
        <w:rPr/>
        <w:t xml:space="preserve">(6) A small cell facility deployment ordinance or policy may include the following provisions, at the discretion of the city or town: Standards for the installation of small cell facilities and small cell networks, as defined in RCW 80.36.375, on city or town-owned structures located outside of the right-of-way and other terms and conditions for these installations.</w:t>
      </w:r>
    </w:p>
    <w:p>
      <w:pPr>
        <w:spacing w:before="0" w:after="0" w:line="408" w:lineRule="exact"/>
        <w:ind w:left="0" w:right="0" w:firstLine="576"/>
        <w:jc w:val="left"/>
      </w:pPr>
      <w:r>
        <w:rPr/>
        <w:t xml:space="preserve">(7) A city or town that, as of the effective date of this section, has previously adopted an ordinance or policy, consistent with this act, governing the siting of small cell network infrastructure is not required to adopt or amend a small cell facility deployment ordinance or policy as otherwise required under subsection (2) of this section.</w:t>
      </w:r>
    </w:p>
    <w:p>
      <w:pPr>
        <w:spacing w:before="0" w:after="0" w:line="408" w:lineRule="exact"/>
        <w:ind w:left="0" w:right="0" w:firstLine="576"/>
        <w:jc w:val="left"/>
      </w:pPr>
      <w:r>
        <w:rPr/>
        <w:t xml:space="preserve">(8) A small cell facility deployment ordinance or policy enacted as required by this section has no effect on previously adopted franchises, permits, or agreements for small cell facilities or small cell networks deployments made or entered into by any city or town.</w:t>
      </w:r>
    </w:p>
    <w:p>
      <w:pPr>
        <w:spacing w:before="0" w:after="0" w:line="408" w:lineRule="exact"/>
        <w:ind w:left="0" w:right="0" w:firstLine="576"/>
        <w:jc w:val="left"/>
      </w:pPr>
      <w:r>
        <w:rPr/>
        <w:t xml:space="preserve">(9) Nothing in this section limits a city or town from issuing master permits or use permits in accordance with other provisions of this chapter.</w:t>
      </w:r>
    </w:p>
    <w:p>
      <w:pPr>
        <w:spacing w:before="0" w:after="0" w:line="408" w:lineRule="exact"/>
        <w:ind w:left="0" w:right="0" w:firstLine="576"/>
        <w:jc w:val="left"/>
      </w:pPr>
      <w:r>
        <w:rPr/>
        <w:t xml:space="preserve">(10) Nothing in this section may be construed as creating a duty on cities or towns with a population less than five thousand. However, cities with a population of less than five thousand may adopt a small cell facility deployment ordinance or policy and the provisions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w:t>
      </w:r>
      <w:r>
        <w:rPr>
          <w:u w:val="single"/>
        </w:rPr>
        <w:t xml:space="preserve">personal wireless services,</w:t>
      </w:r>
      <w:r>
        <w:rPr/>
        <w:t xml:space="preserve"> telecommunications</w:t>
      </w:r>
      <w:r>
        <w:rPr>
          <w:u w:val="single"/>
        </w:rPr>
        <w:t xml:space="preserve">,</w:t>
      </w:r>
      <w:r>
        <w:rPr/>
        <w:t xml:space="preserve"> or cable television service for hire, sale, or resale to the general public. Service provider includes the legal successor to any such corporation, company, association, joint stock association, firm, partnership, person, city, or town. </w:t>
      </w:r>
      <w:r>
        <w:rPr>
          <w:u w:val="single"/>
        </w:rPr>
        <w:t xml:space="preserve">A personal wireless service provider includes entities providing infrastructure, including but not limited to fiber, conduit, poles, or other structures to another service provider, but does not include electrical utility entities.</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presently appropriate for Washington state, and recognizes that as technology advances the goals will require changes over time;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5 through 8 of this act unless the context clearly requires otherwise.</w:t>
      </w:r>
    </w:p>
    <w:p>
      <w:pPr>
        <w:spacing w:before="0" w:after="0" w:line="408" w:lineRule="exact"/>
        <w:ind w:left="0" w:right="0" w:firstLine="576"/>
        <w:jc w:val="left"/>
      </w:pPr>
      <w:r>
        <w:rPr/>
        <w:t xml:space="preserve">(1)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(2)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(3) "Office" means the governor's office on broadband access.</w:t>
      </w:r>
    </w:p>
    <w:p>
      <w:pPr>
        <w:spacing w:before="0" w:after="0" w:line="408" w:lineRule="exact"/>
        <w:ind w:left="0" w:right="0" w:firstLine="576"/>
        <w:jc w:val="left"/>
      </w:pPr>
      <w:r>
        <w:rPr/>
        <w:t xml:space="preserve">(4) "Underserved areas" means areas lacking adequate broadband service.</w:t>
      </w:r>
    </w:p>
    <w:p>
      <w:pPr>
        <w:spacing w:before="0" w:after="0" w:line="408" w:lineRule="exact"/>
        <w:ind w:left="0" w:right="0" w:firstLine="576"/>
        <w:jc w:val="left"/>
      </w:pPr>
      <w:r>
        <w:rPr/>
        <w:t xml:space="preserve">(5) "Unserved areas" means areas without access to broadband.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within the department. The mission of the office is to improve economic vitality, health care access, and education through greater access to broadband services.</w:t>
      </w:r>
    </w:p>
    <w:p>
      <w:pPr>
        <w:spacing w:before="0" w:after="0" w:line="408" w:lineRule="exact"/>
        <w:ind w:left="0" w:right="0" w:firstLine="576"/>
        <w:jc w:val="left"/>
      </w:pPr>
      <w:r>
        <w:rPr/>
        <w:t xml:space="preserve">(2) The office, in collaboration with the utilities and transportation commission, the office of the chief information officer, and the community economic revitalization board, shall serve as the coordinating body for public and private efforts to ensure statewide broadband access and deployment. The office is responsible for all matters regarding the adoption of statewide broadband access and deployment.</w:t>
      </w:r>
    </w:p>
    <w:p>
      <w:pPr>
        <w:spacing w:before="0" w:after="0" w:line="408" w:lineRule="exact"/>
        <w:ind w:left="0" w:right="0" w:firstLine="576"/>
        <w:jc w:val="left"/>
      </w:pPr>
      <w:r>
        <w:rPr/>
        <w:t xml:space="preserve">(3) The duties of the office include:</w:t>
      </w:r>
    </w:p>
    <w:p>
      <w:pPr>
        <w:spacing w:before="0" w:after="0" w:line="408" w:lineRule="exact"/>
        <w:ind w:left="0" w:right="0" w:firstLine="576"/>
        <w:jc w:val="left"/>
      </w:pPr>
      <w:r>
        <w:rPr/>
        <w:t xml:space="preserve">(a) Coordinating with local governments,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Reviewing existing broadband initiatives, policies, and public and private investments;</w:t>
      </w:r>
    </w:p>
    <w:p>
      <w:pPr>
        <w:spacing w:before="0" w:after="0" w:line="408" w:lineRule="exact"/>
        <w:ind w:left="0" w:right="0" w:firstLine="576"/>
        <w:jc w:val="left"/>
      </w:pPr>
      <w:r>
        <w:rPr/>
        <w:t xml:space="preserve">(c) Taking comprehensive actions to advance the state's broadband access goals;</w:t>
      </w:r>
    </w:p>
    <w:p>
      <w:pPr>
        <w:spacing w:before="0" w:after="0" w:line="408" w:lineRule="exact"/>
        <w:ind w:left="0" w:right="0" w:firstLine="576"/>
        <w:jc w:val="left"/>
      </w:pPr>
      <w:r>
        <w:rPr/>
        <w:t xml:space="preserve">(d) Updating the state's goals and standards for broadband service as technological advances become available;</w:t>
      </w:r>
    </w:p>
    <w:p>
      <w:pPr>
        <w:spacing w:before="0" w:after="0" w:line="408" w:lineRule="exact"/>
        <w:ind w:left="0" w:right="0" w:firstLine="576"/>
        <w:jc w:val="left"/>
      </w:pPr>
      <w:r>
        <w:rPr/>
        <w:t xml:space="preserve">(e) Identifying, on an annual basis, unserved and underserved areas of the state;</w:t>
      </w:r>
    </w:p>
    <w:p>
      <w:pPr>
        <w:spacing w:before="0" w:after="0" w:line="408" w:lineRule="exact"/>
        <w:ind w:left="0" w:right="0" w:firstLine="576"/>
        <w:jc w:val="left"/>
      </w:pPr>
      <w:r>
        <w:rPr/>
        <w:t xml:space="preserve">(f) Implementing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the goals for internet speeds in unserved and underserved areas;</w:t>
      </w:r>
    </w:p>
    <w:p>
      <w:pPr>
        <w:spacing w:before="0" w:after="0" w:line="408" w:lineRule="exact"/>
        <w:ind w:left="0" w:right="0" w:firstLine="576"/>
        <w:jc w:val="left"/>
      </w:pPr>
      <w:r>
        <w:rPr/>
        <w:t xml:space="preserve">(g) Developing standards for defining levels of service for broadband access, including unserved and underserved areas, and revising these standards as technological advances are made and services are expanded;</w:t>
      </w:r>
    </w:p>
    <w:p>
      <w:pPr>
        <w:spacing w:before="0" w:after="0" w:line="408" w:lineRule="exact"/>
        <w:ind w:left="0" w:right="0" w:firstLine="576"/>
        <w:jc w:val="left"/>
      </w:pPr>
      <w:r>
        <w:rPr/>
        <w:t xml:space="preserve">(h) Fostering public sector and telecommunications industry actions to bring sustainable broadband access to areas that are unserved or underserved;</w:t>
      </w:r>
    </w:p>
    <w:p>
      <w:pPr>
        <w:spacing w:before="0" w:after="0" w:line="408" w:lineRule="exact"/>
        <w:ind w:left="0" w:right="0" w:firstLine="576"/>
        <w:jc w:val="left"/>
      </w:pPr>
      <w:r>
        <w:rPr/>
        <w:t xml:space="preserve">(i) Prioritizing and sequencing delivery of quality broadband service to unserved and underserved areas of the state; and</w:t>
      </w:r>
    </w:p>
    <w:p>
      <w:pPr>
        <w:spacing w:before="0" w:after="0" w:line="408" w:lineRule="exact"/>
        <w:ind w:left="0" w:right="0" w:firstLine="576"/>
        <w:jc w:val="left"/>
      </w:pPr>
      <w:r>
        <w:rPr/>
        <w:t xml:space="preserve">(j) Coordinating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(4)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Requiring minimum broadband access service of twenty-five mbps download speed and three mbps upload speed and faster speeds as technology advances.</w:t>
      </w:r>
    </w:p>
    <w:p>
      <w:pPr>
        <w:spacing w:before="0" w:after="0" w:line="408" w:lineRule="exact"/>
        <w:ind w:left="0" w:right="0" w:firstLine="576"/>
        <w:jc w:val="left"/>
      </w:pPr>
      <w:r>
        <w:rPr/>
        <w:t xml:space="preserve">(5) By November 1, 2018, the office must develop a list of projects for grant support as authorized under section 7 of this act that will advance high speed broadband access in unserved rural areas of the state. Beginning November 1, 2018, through December 31, 2020, the office must give first priority to projects deploying end-user broadband services in unserved or underserved rural areas of the state.</w:t>
      </w:r>
    </w:p>
    <w:p>
      <w:pPr>
        <w:spacing w:before="0" w:after="0" w:line="408" w:lineRule="exact"/>
        <w:ind w:left="0" w:right="0" w:firstLine="576"/>
        <w:jc w:val="left"/>
      </w:pPr>
      <w:r>
        <w:rPr/>
        <w:t xml:space="preserve">(6) The office may conduct research as provided under RCW 43.330.050(8) as it applies to the development and deployment of broadband access throughout the state. Information provided to the office in the course of research and analysis is not subject to disclosure subject to RCW 42.56.270(12)(a)(i).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(2) The office may apply for federal funds and other grants or donations and must deposit the funds in the broadband access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office must establish a competitive grant program to assist qualified local governments and tribes to build infrastructure for open access, high speed broadband services, with download speeds of at least twenty-five megabits per second and upload speeds of at least three megabits per second, in unserved and underserved areas of the state.</w:t>
      </w:r>
    </w:p>
    <w:p>
      <w:pPr>
        <w:spacing w:before="0" w:after="0" w:line="408" w:lineRule="exact"/>
        <w:ind w:left="0" w:right="0" w:firstLine="576"/>
        <w:jc w:val="left"/>
      </w:pPr>
      <w:r>
        <w:rPr/>
        <w:t xml:space="preserve">(b) Eligible uses of grant funds must be prioritized as follows:</w:t>
      </w:r>
    </w:p>
    <w:p>
      <w:pPr>
        <w:spacing w:before="0" w:after="0" w:line="408" w:lineRule="exact"/>
        <w:ind w:left="0" w:right="0" w:firstLine="576"/>
        <w:jc w:val="left"/>
      </w:pPr>
      <w:r>
        <w:rPr/>
        <w:t xml:space="preserve">(i) Assistance to public and private partnerships deploying broadband infrastructure between areas with broadband service to unserved or underserved areas of the state;</w:t>
      </w:r>
    </w:p>
    <w:p>
      <w:pPr>
        <w:spacing w:before="0" w:after="0" w:line="408" w:lineRule="exact"/>
        <w:ind w:left="0" w:right="0" w:firstLine="576"/>
        <w:jc w:val="left"/>
      </w:pPr>
      <w:r>
        <w:rPr/>
        <w:t xml:space="preserve">(ii) Broadband deployment projects that are ready to permit and have identified capital costs;</w:t>
      </w:r>
    </w:p>
    <w:p>
      <w:pPr>
        <w:spacing w:before="0" w:after="0" w:line="408" w:lineRule="exact"/>
        <w:ind w:left="0" w:right="0" w:firstLine="576"/>
        <w:jc w:val="left"/>
      </w:pPr>
      <w:r>
        <w:rPr/>
        <w:t xml:space="preserve">(iii) Countywide or subcounty strategic planning for deploying broadband services in unserved and underserved areas of the state;</w:t>
      </w:r>
    </w:p>
    <w:p>
      <w:pPr>
        <w:spacing w:before="0" w:after="0" w:line="408" w:lineRule="exact"/>
        <w:ind w:left="0" w:right="0" w:firstLine="576"/>
        <w:jc w:val="left"/>
      </w:pPr>
      <w:r>
        <w:rPr/>
        <w:t xml:space="preserve">(iv) Technical analysis to address barriers and interoperability between private and public infrastructure; and</w:t>
      </w:r>
    </w:p>
    <w:p>
      <w:pPr>
        <w:spacing w:before="0" w:after="0" w:line="408" w:lineRule="exact"/>
        <w:ind w:left="0" w:right="0" w:firstLine="576"/>
        <w:jc w:val="left"/>
      </w:pPr>
      <w:r>
        <w:rPr/>
        <w:t xml:space="preserve">(v) Assistance to public and private partnerships deploying broadband to improve public safety communications for remote, high-cost counties consisting entirely of islands.</w:t>
      </w:r>
    </w:p>
    <w:p>
      <w:pPr>
        <w:spacing w:before="0" w:after="0" w:line="408" w:lineRule="exact"/>
        <w:ind w:left="0" w:right="0" w:firstLine="576"/>
        <w:jc w:val="left"/>
      </w:pPr>
      <w:r>
        <w:rPr/>
        <w:t xml:space="preserve">(2) The office must assist applicants with seeking federal funding or matching grants and other grant opportunities for deploying broadband services.</w:t>
      </w:r>
    </w:p>
    <w:p>
      <w:pPr>
        <w:spacing w:before="0" w:after="0" w:line="408" w:lineRule="exact"/>
        <w:ind w:left="0" w:right="0" w:firstLine="576"/>
        <w:jc w:val="left"/>
      </w:pPr>
      <w:r>
        <w:rPr/>
        <w:t xml:space="preserve">(3) The office must develop rules for grant eligibility and as necessary to implement and administer a grant program. The office may adopt rules under RCW 34.05.350, as necessary, to ensure grants are available as provided under section 5(5) of this act.</w:t>
      </w:r>
    </w:p>
    <w:p>
      <w:pPr>
        <w:spacing w:before="0" w:after="0" w:line="408" w:lineRule="exact"/>
        <w:ind w:left="0" w:right="0" w:firstLine="576"/>
        <w:jc w:val="left"/>
      </w:pPr>
      <w:r>
        <w:rPr/>
        <w:t xml:space="preserve">(4) The obligation of the department to make grant payments is contingent upon the availability of the amount of funding available for this purpose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convene an advisory group to make recommendations on developing a statewide rural broadband strategy to ensure broadband access statewide by January 1, 2026. The advisory committee must conduct a gap analysis on the deployment of broadband services in underserved and unserved areas of the state. The analysis must include a review of:</w:t>
      </w:r>
    </w:p>
    <w:p>
      <w:pPr>
        <w:spacing w:before="0" w:after="0" w:line="408" w:lineRule="exact"/>
        <w:ind w:left="0" w:right="0" w:firstLine="576"/>
        <w:jc w:val="left"/>
      </w:pPr>
      <w:r>
        <w:rPr/>
        <w:t xml:space="preserve">(a) Deployment of broadband services and deployment strategies by public utility districts, port districts, public and private partnerships, and private entities;</w:t>
      </w:r>
    </w:p>
    <w:p>
      <w:pPr>
        <w:spacing w:before="0" w:after="0" w:line="408" w:lineRule="exact"/>
        <w:ind w:left="0" w:right="0" w:firstLine="576"/>
        <w:jc w:val="left"/>
      </w:pPr>
      <w:r>
        <w:rPr/>
        <w:t xml:space="preserve">(b) Economic development opportunities that could be realized with access to broadband services; and</w:t>
      </w:r>
    </w:p>
    <w:p>
      <w:pPr>
        <w:spacing w:before="0" w:after="0" w:line="408" w:lineRule="exact"/>
        <w:ind w:left="0" w:right="0" w:firstLine="576"/>
        <w:jc w:val="left"/>
      </w:pPr>
      <w:r>
        <w:rPr/>
        <w:t xml:space="preserve">(c) Broadband access availability in unserved and underserved areas of the state.</w:t>
      </w:r>
    </w:p>
    <w:p>
      <w:pPr>
        <w:spacing w:before="0" w:after="0" w:line="408" w:lineRule="exact"/>
        <w:ind w:left="0" w:right="0" w:firstLine="576"/>
        <w:jc w:val="left"/>
      </w:pPr>
      <w:r>
        <w:rPr/>
        <w:t xml:space="preserve">(2) The members of the advisory committee must include experts from the utilities and transportation commission, the office of the chief information officer, and the department of commerce. The office may invite, as necessary, subject matter experts to participate in the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the department must:</w:t>
      </w:r>
    </w:p>
    <w:p>
      <w:pPr>
        <w:spacing w:before="0" w:after="0" w:line="408" w:lineRule="exact"/>
        <w:ind w:left="0" w:right="0" w:firstLine="576"/>
        <w:jc w:val="left"/>
      </w:pPr>
      <w:r>
        <w:rPr/>
        <w:t xml:space="preserve">(a) Estimate the annual amount of taxes paid under chapter 82.04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in section 10 of this act.</w:t>
      </w:r>
    </w:p>
    <w:p>
      <w:pPr>
        <w:spacing w:before="0" w:after="0" w:line="408" w:lineRule="exact"/>
        <w:ind w:left="0" w:right="0" w:firstLine="576"/>
        <w:jc w:val="left"/>
      </w:pPr>
      <w:r>
        <w:rPr/>
        <w:t xml:space="preserve">(2) Beginning December 1, 2018, and by December 1st each subsequent year,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sections 6 and 9 of this act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 for the expansion of broadband access, including funding grants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135</w:t>
      </w:r>
      <w:r>
        <w:rPr/>
        <w:t xml:space="preserve"> and 2008 c 181 s 414 are each amended to read as follows:</w:t>
      </w:r>
    </w:p>
    <w:p>
      <w:pPr>
        <w:spacing w:before="0" w:after="0" w:line="408" w:lineRule="exact"/>
        <w:ind w:left="0" w:right="0" w:firstLine="576"/>
        <w:jc w:val="left"/>
      </w:pPr>
      <w:r>
        <w:rPr/>
        <w:t xml:space="preserve">(1) The legislature declares that:</w:t>
      </w:r>
    </w:p>
    <w:p>
      <w:pPr>
        <w:spacing w:before="0" w:after="0" w:line="408" w:lineRule="exact"/>
        <w:ind w:left="0" w:right="0" w:firstLine="576"/>
        <w:jc w:val="left"/>
      </w:pPr>
      <w:r>
        <w:rPr/>
        <w:t xml:space="preserve">(a)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80.36.300, this section, and RCW 80.36.145.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(b) Because of the great diversity in the scope and type of services provided by telecommunications companies, alternative regulatory arrangements that meet the varying circumstances of different companies and their ratepayers may be desirable.</w:t>
      </w:r>
    </w:p>
    <w:p>
      <w:pPr>
        <w:spacing w:before="0" w:after="0" w:line="408" w:lineRule="exact"/>
        <w:ind w:left="0" w:right="0" w:firstLine="576"/>
        <w:jc w:val="left"/>
      </w:pPr>
      <w:r>
        <w:rPr>
          <w:u w:val="single"/>
        </w:rPr>
        <w:t xml:space="preserve">(c) Increasing competition from private and public telecommunications providers may require the modification of obligations arising under RCW 80.36.090 in certain markets.</w:t>
      </w:r>
    </w:p>
    <w:p>
      <w:pPr>
        <w:spacing w:before="0" w:after="0" w:line="408" w:lineRule="exact"/>
        <w:ind w:left="0" w:right="0" w:firstLine="576"/>
        <w:jc w:val="left"/>
      </w:pPr>
      <w:r>
        <w:rPr/>
        <w:t xml:space="preserve">(2) Subject to the conditions set forth in this chapter and RCW 80.04.130, the commission may regulate telecommunications companies subject to traditional rate of return, rate base regulation by authorizing an alternative form of regulation. The commission may determine the manner and extent of any alternative forms of regulation as may in the public interest be appropriate. In addition to the public policy goals declared in RCW 80.36.300, the commission shall consider, in determining the appropriateness of any proposed alternative form of regulation, whether it will:</w:t>
      </w:r>
    </w:p>
    <w:p>
      <w:pPr>
        <w:spacing w:before="0" w:after="0" w:line="408" w:lineRule="exact"/>
        <w:ind w:left="0" w:right="0" w:firstLine="576"/>
        <w:jc w:val="left"/>
      </w:pPr>
      <w:r>
        <w:rPr/>
        <w:t xml:space="preserve">(a) Facilitate the broad deployment of technological improvements and advanced telecommunications services to underserved areas or underserved customer classes;</w:t>
      </w:r>
    </w:p>
    <w:p>
      <w:pPr>
        <w:spacing w:before="0" w:after="0" w:line="408" w:lineRule="exact"/>
        <w:ind w:left="0" w:right="0" w:firstLine="576"/>
        <w:jc w:val="left"/>
      </w:pPr>
      <w:r>
        <w:rPr/>
        <w:t xml:space="preserve">(b) Improve the efficiency of the regulatory process;</w:t>
      </w:r>
    </w:p>
    <w:p>
      <w:pPr>
        <w:spacing w:before="0" w:after="0" w:line="408" w:lineRule="exact"/>
        <w:ind w:left="0" w:right="0" w:firstLine="576"/>
        <w:jc w:val="left"/>
      </w:pPr>
      <w:r>
        <w:rPr/>
        <w:t xml:space="preserve">(c) Preserve or enhance the development of effective competition and protect against the exercise of market power during its development;</w:t>
      </w:r>
    </w:p>
    <w:p>
      <w:pPr>
        <w:spacing w:before="0" w:after="0" w:line="408" w:lineRule="exact"/>
        <w:ind w:left="0" w:right="0" w:firstLine="576"/>
        <w:jc w:val="left"/>
      </w:pPr>
      <w:r>
        <w:rPr/>
        <w:t xml:space="preserve">(d) Preserve or enhance service quality and protect against the degradation of the quality or availability of efficient telecommunications services;</w:t>
      </w:r>
    </w:p>
    <w:p>
      <w:pPr>
        <w:spacing w:before="0" w:after="0" w:line="408" w:lineRule="exact"/>
        <w:ind w:left="0" w:right="0" w:firstLine="576"/>
        <w:jc w:val="left"/>
      </w:pPr>
      <w:r>
        <w:rPr/>
        <w:t xml:space="preserve">(e) Provide for rates and charges that are fair, just, reasonable, sufficient, and not unduly discriminatory or preferential; and</w:t>
      </w:r>
    </w:p>
    <w:p>
      <w:pPr>
        <w:spacing w:before="0" w:after="0" w:line="408" w:lineRule="exact"/>
        <w:ind w:left="0" w:right="0" w:firstLine="576"/>
        <w:jc w:val="left"/>
      </w:pPr>
      <w:r>
        <w:rPr/>
        <w:t xml:space="preserve">(f) Not unduly or unreasonably prejudice or disadvantage any particular customer class.</w:t>
      </w:r>
    </w:p>
    <w:p>
      <w:pPr>
        <w:spacing w:before="0" w:after="0" w:line="408" w:lineRule="exact"/>
        <w:ind w:left="0" w:right="0" w:firstLine="576"/>
        <w:jc w:val="left"/>
      </w:pPr>
      <w:r>
        <w:rPr/>
        <w:t xml:space="preserve">(3)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p>
      <w:pPr>
        <w:spacing w:before="0" w:after="0" w:line="408" w:lineRule="exact"/>
        <w:ind w:left="0" w:right="0" w:firstLine="576"/>
        <w:jc w:val="left"/>
      </w:pPr>
      <w:r>
        <w:rPr/>
        <w:t xml:space="preserve">(4)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(5) The commission may waive such regulatory requirements under Title 80 RCW for a telecommunications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(6)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(7) The commission or any person may file a complaint under RCW 80.04.110 alleging that a telecommunications company under an alternative form of regulation has not complied with the terms and conditions set forth in the alternative form of regulation. The complainant shall bear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communications that provide consumers advanced access to high quality voice, data, graphics, and video offerings.</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2020</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 </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2019</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Except as provided in subsection (8)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(9)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(10) Except as provided in subsection (8)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(11)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rPr>
          <w:u w:val="single"/>
        </w:rPr>
        <w:t xml:space="preserve">a port district located in a county that borders a foreign nation, and a port district located in a county that borders the Columbia river that has completed feasibility studies for a wholesale telecommunications network,</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rural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rural port district providing wholesale telecommunications services under this section shall ensure that rates, terms, and conditions for such services are not unduly or unreasonably discriminatory or preferential. Rates, terms, and conditions are discriminatory or preferential when a rural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rural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rural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rural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rural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rural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2019, the governor's office on broadband access created in section 5 of this act must study taxes imposed on the capital costs associated with providing retail broadband service, including taxes paid under chapters 82.08 and 82.12 RCW. The study must include an examination of the impact to broadband deployment if a credit is provided against taxes paid under chapters 82.08 and 82.12 RCW on the capital costs associated with providing retail broadband service telecommunications network transmission equipment located in an underserved area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office on broadband access created in section 5 of this act must develop a small cell facility deployment permitting model ordinance for cities and towns. The governor's office on broadband access must consult with cities, counties, and service providers when developing the model ordinance. The model ordinance must be available for cities and towns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Pr>
        <w:spacing w:before="480" w:after="0" w:line="408" w:lineRule="exact"/>
      </w:pPr>
      <w:r>
        <w:rPr>
          <w:b/>
          <w:u w:val="single"/>
        </w:rPr>
        <w:t xml:space="preserve">2SSB 5935</w:t>
      </w:r>
      <w:r>
        <w:t xml:space="preserve"> -</w:t>
      </w:r>
      <w:r>
        <w:t xml:space="preserve"> </w:t>
        <w:t xml:space="preserve">S AMD</w:t>
      </w:r>
      <w:r>
        <w:t xml:space="preserve"> </w:t>
      </w:r>
      <w:r>
        <w:rPr>
          <w:b/>
        </w:rPr>
        <w:t xml:space="preserve">523</w:t>
      </w:r>
    </w:p>
    <w:p>
      <w:pPr>
        <w:spacing w:before="0" w:after="0" w:line="408" w:lineRule="exact"/>
        <w:ind w:left="0" w:right="0" w:firstLine="576"/>
        <w:jc w:val="left"/>
      </w:pPr>
      <w:r>
        <w:rPr/>
        <w:t xml:space="preserve">By Senator Sheldon</w:t>
      </w:r>
    </w:p>
    <w:p>
      <w:pPr>
        <w:jc w:val="right"/>
      </w:pPr>
      <w:r>
        <w:rPr>
          <w:b/>
        </w:rPr>
        <w:t xml:space="preserve">ADOPTED AS AMENDED 02/14/2018</w:t>
      </w:r>
    </w:p>
    <w:p>
      <w:pPr>
        <w:spacing w:before="0" w:after="0" w:line="408" w:lineRule="exact"/>
        <w:ind w:left="0" w:right="0" w:firstLine="576"/>
        <w:jc w:val="left"/>
      </w:pPr>
      <w:r>
        <w:rPr/>
        <w:t xml:space="preserve">On page 1, line 2 of the title, after "services;" strike the remainder of the title and insert "amending RCW 35.99.010, 80.36.135, 80.36.630, 80.36.650, 80.36.690, and 53.08.370; amending 2013 2nd sp.s. c 8 s 212 (uncodified); amending 2018 c 2 s 1021 (uncodified); adding a new section to chapter 35.99 RCW; adding new sections to chapter 43.330 RCW; adding a new section to chapter 82.32 RCW; adding a new section to chapter 54.16 RCW; adding a new section to chapter 34.12 RCW; creating new sections; repealing RCW 43.330.400, 43.330.403, 43.330.406, 43.330.409, 43.330.412, 43.330.415, 43.330.418, and 43.330.421; and providing an expiration date."</w:t>
      </w:r>
    </w:p>
    <w:p>
      <w:pPr>
        <w:spacing w:before="0" w:after="0" w:line="408" w:lineRule="exact"/>
        <w:ind w:left="0" w:right="0" w:firstLine="576"/>
        <w:jc w:val="left"/>
      </w:pPr>
      <w:r>
        <w:rPr>
          <w:u w:val="single"/>
        </w:rPr>
        <w:t xml:space="preserve">EFFECT:</w:t>
      </w:r>
      <w:r>
        <w:rPr/>
        <w:t xml:space="preserve"> Authorizes CERB to provide financial assistance to local governments and tribes for deployment of broadband in rural communities. Provides that UTC regulated telecommunications providers may use the UTC process for resolving disputes of internet service where authorized for certain PUDs.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cebf215a34ba4" /></Relationships>
</file>