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987b72c584a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6135-S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S5110.1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35, after "schools" strike all material through "capacity." on line 39 and insert "</w:t>
      </w:r>
      <w:r>
        <w:t>((</w:t>
      </w:r>
      <w:r>
        <w:rPr>
          <w:strike/>
        </w:rPr>
        <w:t xml:space="preserve">with a high proportion of low-income students and high schools seeking to develop new capacity for dual credit courses rather than proposing marginal expansion of current capacity.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That have not previously received grant funds through the academic acceleration incentive program;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With a high proportion of low-income students;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(iii) Identified as having high disproportionality in their dual credit enrollment data;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 Seeking to develop new capacity for dual credit courses rather than proposing marginal expansion of current capacity.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6135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02/13/2018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"Relating to" strike the remainder of the title and insert "the academic acceleration incentive program; and amending RCW 28A.320.195 and 28A.320.196."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in grant priorities high schools that have not previously received AAIP grants.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62c100d9b4e56" /></Relationships>
</file>