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bd05fec364bc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6241-S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S5133.1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6241</w:t>
      </w:r>
      <w:r>
        <w:t xml:space="preserve"> -</w:t>
      </w:r>
      <w:r>
        <w:t xml:space="preserve"> </w:t>
        <w:t xml:space="preserve">S AMD TO S AMD (S-5123.1/18)</w:t>
      </w:r>
      <w:r>
        <w:t xml:space="preserve"> </w:t>
      </w:r>
      <w:r>
        <w:rPr>
          <w:b/>
        </w:rPr>
        <w:t xml:space="preserve">524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Conway</w:t>
      </w:r>
    </w:p>
    <w:p>
      <w:pPr>
        <w:jc w:val="right"/>
      </w:pPr>
      <w:r>
        <w:rPr>
          <w:b/>
        </w:rPr>
        <w:t xml:space="preserve">NOT ADOPTED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27 of the amendment, after "</w:t>
      </w:r>
      <w:r>
        <w:rPr>
          <w:u w:val="single"/>
        </w:rPr>
        <w:t xml:space="preserve">coverage.</w:t>
      </w:r>
      <w:r>
        <w:rPr/>
        <w:t xml:space="preserve">" insert "</w:t>
      </w:r>
      <w:r>
        <w:rPr>
          <w:u w:val="single"/>
        </w:rPr>
        <w:t xml:space="preserve">However, school districts and educational service districts may be exempt from the requirement to obtain employee benefits through the school employees' benefits board if the following requirements are met: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Benefits offered are in compliance with all requirements under RCW 41.05.740;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Benefits offered are of a generally equivalent actuarial value to those benefits offered through the school employees' benefits board;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Benefits offered are at a generally equivalent cost to those benefits offered through the school employees' benefits board;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The school district or educational service district has greater than five thousand eligible employees or is purchasing benefits through a trust, interlocal, or association plan, with greater than ten thousand subscribers.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school district or education service district may be exempt from the requirements to provide health care coverage through SEBB if the following requirements are met: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Benefits offered are in compliance with the benefits offered by PEBB;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Benefits offered are generally equivalent in value and cost;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district has more than 5,000 eligible employees or purchases benefits through a trust, interlocal, or association plan with greater than 10,000 subscribers.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7380a51164f33" /></Relationships>
</file>