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add692ec15479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6277-S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S5277.1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6277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WITHDRAWN 02/13/2018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21, after line 16,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6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All financial savings realized by this act must be used solely for the development, expansion, and maintenance of evidenced-based graduated reentry programming and mental health treatment."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6277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WITHDRAWN 02/13/2018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3 of the title, after "RCW 9.94A.728;" strike "and" and on line 4, after "9.94A RCW" insert "; and creating a new section"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savings from this act to be used directly for programming and treatment.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e7ae7c806a4553" /></Relationships>
</file>