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dae8a81e14d12"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S4932.1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397</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9,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commission must prepare a notice that describes a public employee's rights under state and federal laws, including relevant case law, regarding membership and nonmembership in employee organizations, deduction authorizations, nonpayment of union dues or fees, religious objection to union membership, and an exclusive bargaining representative's responsibilities to members and nonmembers.</w:t>
      </w:r>
    </w:p>
    <w:p>
      <w:pPr>
        <w:spacing w:before="0" w:after="0" w:line="408" w:lineRule="exact"/>
        <w:ind w:left="0" w:right="0" w:firstLine="576"/>
        <w:jc w:val="left"/>
      </w:pPr>
      <w:r>
        <w:rPr/>
        <w:t xml:space="preserve">(2) The notice must be updated annually and provide the notice to the public employers under the commission's jurisdiction. The commission must also post the notice on its public web site."</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397</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"and" and on line 3, after "47.64.160" insert "; and adding a new section to chapter 41.58 RCW"</w:t>
      </w:r>
    </w:p>
    <w:p>
      <w:pPr>
        <w:spacing w:before="0" w:after="0" w:line="408" w:lineRule="exact"/>
        <w:ind w:left="0" w:right="0" w:firstLine="576"/>
        <w:jc w:val="left"/>
      </w:pPr>
      <w:r>
        <w:rPr>
          <w:u w:val="single"/>
        </w:rPr>
        <w:t xml:space="preserve">EFFECT:</w:t>
      </w:r>
      <w:r>
        <w:rPr/>
        <w:t xml:space="preserve"> Requires the Public Employment Relations Commission to provide notice to certain public employers regarding an employee's rights regarding union membership and dues payment annually, and to post the notice on its web site.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2446ca90d46e9" /></Relationships>
</file>