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ad2402e5584239" /></Relationships>
</file>

<file path=word/document.xml><?xml version="1.0" encoding="utf-8"?>
<w:document xmlns:w="http://schemas.openxmlformats.org/wordprocessingml/2006/main">
  <w:body>
    <w:p>
      <w:r>
        <w:t>Z-0196.3</w:t>
      </w:r>
    </w:p>
    <w:p>
      <w:pPr>
        <w:jc w:val="center"/>
      </w:pPr>
      <w:r>
        <w:t>_______________________________________________</w:t>
      </w:r>
    </w:p>
    <w:p/>
    <w:p>
      <w:pPr>
        <w:jc w:val="center"/>
      </w:pPr>
      <w:r>
        <w:rPr>
          <w:b/>
        </w:rPr>
        <w:t>HOUSE BILL 1054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Harris, Cody, Orwall, DeBolt, Johnson, McBride, Clibborn, Short, Pettigrew, Robinson, Fey, Kilduff, Riccelli, Ryu, Nealey, Goodman, Tharinger, Stanford, Frame, Stokesbary, Pollet, Jinkins, Haler, Kagi, Hargrove, Fitzgibbon, Appleton, Chapman, Senn, Bergquist, Gregerson, Young, Farrell, and Slatter; by request of Attorney General and Department of Health</w:t>
      </w:r>
    </w:p>
    <w:p/>
    <w:p>
      <w:r>
        <w:rPr>
          <w:t xml:space="preserve">Prefiled 01/04/17.</w:t>
        </w:rPr>
      </w:r>
      <w:r>
        <w:rPr>
          <w:t xml:space="preserve">Read first time 01/09/17.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70.345.160, 70.155.110, and 70.155.120;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2017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1st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purchasing, attempting to purchase, or in possession of vapor products is under </w:t>
      </w:r>
      <w:r>
        <w:t>((</w:t>
      </w:r>
      <w:r>
        <w:rPr>
          <w:strike/>
        </w:rPr>
        <w:t xml:space="preserve">eighteen</w:t>
      </w:r>
      <w:r>
        <w:t>))</w:t>
      </w:r>
      <w:r>
        <w:rPr/>
        <w:t xml:space="preserve"> </w:t>
      </w:r>
      <w:r>
        <w:rPr>
          <w:u w:val="single"/>
        </w:rPr>
        <w:t xml:space="preserve">twenty-one</w:t>
      </w:r>
      <w:r>
        <w:rPr/>
        <w:t xml:space="preserve"> years of age, may detain such person for a reasonable period of time and in such a reasonable manner as is necessary to determine the person's true identity and date of birth. Further, vapor products possessed by persons under </w:t>
      </w:r>
      <w:r>
        <w:t>((</w:t>
      </w:r>
      <w:r>
        <w:rPr>
          <w:strike/>
        </w:rPr>
        <w:t xml:space="preserve">eighteen</w:t>
      </w:r>
      <w:r>
        <w:t>))</w:t>
      </w:r>
      <w:r>
        <w:rPr/>
        <w:t xml:space="preserve"> </w:t>
      </w:r>
      <w:r>
        <w:rPr>
          <w:u w:val="single"/>
        </w:rPr>
        <w:t xml:space="preserve">twenty-one</w:t>
      </w:r>
      <w:r>
        <w:rPr/>
        <w:t xml:space="preserve">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rPr/>
        <w:t xml:space="preserve">(6) Nothing in subsection (5) of this section permits a total ban on the sale or use of vapor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liquor </w:t>
      </w:r>
      <w:r>
        <w:t>((</w:t>
      </w:r>
      <w:r>
        <w:rPr>
          <w:strike/>
        </w:rPr>
        <w:t xml:space="preserve">control</w:t>
      </w:r>
      <w:r>
        <w:t>))</w:t>
      </w:r>
      <w:r>
        <w:rPr/>
        <w:t xml:space="preserve"> </w:t>
      </w:r>
      <w:r>
        <w:rPr>
          <w:u w:val="single"/>
        </w:rPr>
        <w:t xml:space="preserve">and cannabis</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liquor </w:t>
      </w:r>
      <w:r>
        <w:t>((</w:t>
      </w:r>
      <w:r>
        <w:rPr>
          <w:strike/>
        </w:rPr>
        <w:t xml:space="preserve">control</w:t>
      </w:r>
      <w:r>
        <w:t>))</w:t>
      </w:r>
      <w:r>
        <w:rPr/>
        <w:t xml:space="preserve"> </w:t>
      </w:r>
      <w:r>
        <w:rPr>
          <w:u w:val="single"/>
        </w:rPr>
        <w:t xml:space="preserve">and cannabis</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liquor </w:t>
      </w:r>
      <w:r>
        <w:t>((</w:t>
      </w:r>
      <w:r>
        <w:rPr>
          <w:strike/>
        </w:rPr>
        <w:t xml:space="preserve">control</w:t>
      </w:r>
      <w:r>
        <w:t>))</w:t>
      </w:r>
      <w:r>
        <w:rPr/>
        <w:t xml:space="preserve"> </w:t>
      </w:r>
      <w:r>
        <w:rPr>
          <w:u w:val="single"/>
        </w:rPr>
        <w:t xml:space="preserve">and cannabis</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liquor </w:t>
      </w:r>
      <w:r>
        <w:t>((</w:t>
      </w:r>
      <w:r>
        <w:rPr>
          <w:strike/>
        </w:rPr>
        <w:t xml:space="preserve">control</w:t>
      </w:r>
      <w:r>
        <w:t>))</w:t>
      </w:r>
      <w:r>
        <w:rPr/>
        <w:t xml:space="preserve"> </w:t>
      </w:r>
      <w:r>
        <w:rPr>
          <w:u w:val="single"/>
        </w:rPr>
        <w:t xml:space="preserve">and cannabis</w:t>
      </w:r>
      <w:r>
        <w:rPr/>
        <w:t xml:space="preserve"> board who has reasonable grounds to believe a person observed by the officer purchasing, attempting to purchase, or in possession of tobacco products is under the age of </w:t>
      </w:r>
      <w:r>
        <w:t>((</w:t>
      </w:r>
      <w:r>
        <w:rPr>
          <w:strike/>
        </w:rPr>
        <w:t xml:space="preserve">eighteen</w:t>
      </w:r>
      <w:r>
        <w:t>))</w:t>
      </w:r>
      <w:r>
        <w:rPr/>
        <w:t xml:space="preserve"> </w:t>
      </w:r>
      <w:r>
        <w:rPr>
          <w:u w:val="single"/>
        </w:rPr>
        <w:t xml:space="preserve">twenty-one</w:t>
      </w:r>
      <w:r>
        <w:rPr/>
        <w:t xml:space="preserve"> years of age, may detain </w:t>
      </w:r>
      <w:r>
        <w:t>((</w:t>
      </w:r>
      <w:r>
        <w:rPr>
          <w:strike/>
        </w:rPr>
        <w:t xml:space="preserve">such</w:t>
      </w:r>
      <w:r>
        <w:t>))</w:t>
      </w:r>
      <w:r>
        <w:rPr/>
        <w:t xml:space="preserve"> </w:t>
      </w:r>
      <w:r>
        <w:rPr>
          <w:u w:val="single"/>
        </w:rPr>
        <w:t xml:space="preserve">a</w:t>
      </w:r>
      <w:r>
        <w:rPr/>
        <w:t xml:space="preserve"> person for a reasonable period of time and in such a reasonable manner as is necessary to determine the person's true identity and date of birth. Further, tobacco products possessed by persons under the age of </w:t>
      </w:r>
      <w:r>
        <w:t>((</w:t>
      </w:r>
      <w:r>
        <w:rPr>
          <w:strike/>
        </w:rPr>
        <w:t xml:space="preserve">eighteen</w:t>
      </w:r>
      <w:r>
        <w:t>))</w:t>
      </w:r>
      <w:r>
        <w:rPr/>
        <w:t xml:space="preserve"> </w:t>
      </w:r>
      <w:r>
        <w:rPr>
          <w:u w:val="single"/>
        </w:rPr>
        <w:t xml:space="preserve">twenty-one</w:t>
      </w:r>
      <w:r>
        <w:rPr/>
        <w:t xml:space="preserve">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The liquor </w:t>
      </w:r>
      <w:r>
        <w:t>((</w:t>
      </w:r>
      <w:r>
        <w:rPr>
          <w:strike/>
        </w:rPr>
        <w:t xml:space="preserve">control</w:t>
      </w:r>
      <w:r>
        <w:t>))</w:t>
      </w:r>
      <w:r>
        <w:rPr/>
        <w:t xml:space="preserve"> </w:t>
      </w:r>
      <w:r>
        <w:rPr>
          <w:u w:val="single"/>
        </w:rPr>
        <w:t xml:space="preserve">and cannabis</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3dd0fa8389c47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3c7ccc8cc4833" /><Relationship Type="http://schemas.openxmlformats.org/officeDocument/2006/relationships/footer" Target="/word/footer.xml" Id="R73dd0fa8389c4734" /></Relationships>
</file>