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c157d30b814ef8" /></Relationships>
</file>

<file path=word/document.xml><?xml version="1.0" encoding="utf-8"?>
<w:document xmlns:w="http://schemas.openxmlformats.org/wordprocessingml/2006/main">
  <w:body>
    <w:p>
      <w:r>
        <w:t>H-3462.3</w:t>
      </w:r>
    </w:p>
    <w:p>
      <w:pPr>
        <w:jc w:val="center"/>
      </w:pPr>
      <w:r>
        <w:t>_______________________________________________</w:t>
      </w:r>
    </w:p>
    <w:p/>
    <w:p>
      <w:pPr>
        <w:jc w:val="center"/>
      </w:pPr>
      <w:r>
        <w:rPr>
          <w:b/>
        </w:rPr>
        <w:t>SECOND SUBSTITUTE HOUSE BILL 1075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 Tharinger; by request of Office of Financial Management)</w:t>
      </w:r>
    </w:p>
    <w:p/>
    <w:p>
      <w:r>
        <w:rPr>
          <w:t xml:space="preserve">READ FIRST TIME 01/10/18.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1048, 2001, and 3120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 This authorization extends to reimbursement of any expenses incurred between July 1, 2017, and the effective date of this act that would have been authorized to occur or to be reimbursed under the terms of this act had it been in effect on July 1, 2017.</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$5,370,000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$200,000 of the reappropriation is provided solely for credit enhancements of advanced solar and renewable energy manufacturing within Washington state.</w:t>
      </w:r>
    </w:p>
    <w:p>
      <w:pPr>
        <w:spacing w:before="0" w:after="0" w:line="408" w:lineRule="exact"/>
        <w:ind w:left="0" w:right="0" w:firstLine="576"/>
        <w:jc w:val="left"/>
      </w:pPr>
      <w:r>
        <w:rPr>
          <w:u w:val="single"/>
        </w:rPr>
        <w:t xml:space="preserve">(3) $13,600,000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(4) $3,200,000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within a five-mile radius of the junction of Interstate 5 and state route 512 and in connection with the crisis diversion/stabilization facility currently being planned by the Pierce county government;</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1077, chapter 3, Laws of 2015 3rd sp. sess.</w:t>
      </w:r>
    </w:p>
    <w:p>
      <w:pPr>
        <w:spacing w:before="0" w:after="0" w:line="408" w:lineRule="exact"/>
        <w:ind w:left="0" w:right="0" w:firstLine="576"/>
        <w:jc w:val="left"/>
      </w:pPr>
      <w:r>
        <w:rPr>
          <w:u w:val="single"/>
        </w:rPr>
        <w:t xml:space="preserve">(2) The Carver academic renovation project, funded in section 5048, chapter 3, Laws of 2015 3rd sp. sess., is an eligible construction project pursuant to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 If chapter . . . (House Bill No. . . .), Laws of 2018 is not enacted by June 30, 2018,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LEAP capital document 2018-6H, developed January 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$430,176,000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$932,563,000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$6,069,419,000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$49,400,000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fifteen million fifty-seven thousand dollars for the 2017-2019 biennium, two hundred sixty-two million two hundred ninety thousand dollars for the 2019-2021 biennium, and three hundred sixty-six million four hundred seventy-five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$13,000,000 for</w:t>
      </w:r>
    </w:p>
    <w:p>
      <w:pPr>
        <w:spacing w:before="0" w:after="0" w:line="408" w:lineRule="exact"/>
        <w:ind w:left="0" w:right="0" w:firstLine="0"/>
        <w:jc w:val="left"/>
        <w:tabs>
          <w:tab w:val="right" w:leader="dot" w:pos="9936"/>
        </w:tabs>
      </w:pPr>
      <w:r>
        <w:rPr/>
        <w:t xml:space="preserve">fiscal year 2018 and $13,000,000 for fiscal year 2019</w:t>
      </w:r>
      <w:r>
        <w:tab/>
      </w:r>
      <w:r>
        <w:rPr/>
        <w:t xml:space="preserve">$26,000,000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$15,250,000 in</w:t>
      </w:r>
    </w:p>
    <w:p>
      <w:pPr>
        <w:spacing w:before="0" w:after="0" w:line="408" w:lineRule="exact"/>
        <w:ind w:left="0" w:right="0" w:firstLine="0"/>
        <w:jc w:val="left"/>
        <w:tabs>
          <w:tab w:val="right" w:leader="dot" w:pos="9936"/>
        </w:tabs>
      </w:pPr>
      <w:r>
        <w:rPr/>
        <w:t xml:space="preserve">fiscal year 2018 and $15,250,000 in fiscal year 2019</w:t>
      </w:r>
      <w:r>
        <w:tab/>
      </w:r>
      <w:r>
        <w:rPr/>
        <w:t xml:space="preserve">$30,500,000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Tacoma Rhodes complex to the city of Tacoma. The property consists of the broadway building, market building, and parking garage. The department may negotiate a sale with the city of Tacoma for less than fair market value, but the city must pay appraisal costs, all debt service, all closing costs, and the cost of any other outstanding liabilities as necessary to keep the department whole.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cost of capital expenditures that:</w:t>
      </w:r>
    </w:p>
    <w:p>
      <w:pPr>
        <w:spacing w:before="0" w:after="0" w:line="408" w:lineRule="exact"/>
        <w:ind w:left="0" w:right="0" w:firstLine="576"/>
        <w:jc w:val="left"/>
      </w:pPr>
      <w:r>
        <w:rPr/>
        <w:t xml:space="preserve">(1) Were incurred between July 1, 2017, and the effective date of this section;</w:t>
      </w:r>
    </w:p>
    <w:p>
      <w:pPr>
        <w:spacing w:before="0" w:after="0" w:line="408" w:lineRule="exact"/>
        <w:ind w:left="0" w:right="0" w:firstLine="576"/>
        <w:jc w:val="left"/>
      </w:pPr>
      <w:r>
        <w:rPr/>
        <w:t xml:space="preserve">(2) Are for the capital projects or programs authorized in this act; and</w:t>
      </w:r>
    </w:p>
    <w:p>
      <w:pPr>
        <w:spacing w:before="0" w:after="0" w:line="408" w:lineRule="exact"/>
        <w:ind w:left="0" w:right="0" w:firstLine="576"/>
        <w:jc w:val="left"/>
      </w:pPr>
      <w:r>
        <w:rPr/>
        <w:t xml:space="preserve">(3)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44640fe4894d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72ebc1b9b4e8d" /><Relationship Type="http://schemas.openxmlformats.org/officeDocument/2006/relationships/footer" Target="/word/footer.xml" Id="R5a44640fe4894d3a" /></Relationships>
</file>