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e104f7f359478e" /></Relationships>
</file>

<file path=word/document.xml><?xml version="1.0" encoding="utf-8"?>
<w:document xmlns:w="http://schemas.openxmlformats.org/wordprocessingml/2006/main">
  <w:body>
    <w:p>
      <w:r>
        <w:t>H-0593.1</w:t>
      </w:r>
    </w:p>
    <w:p>
      <w:pPr>
        <w:jc w:val="center"/>
      </w:pPr>
      <w:r>
        <w:t>_______________________________________________</w:t>
      </w:r>
    </w:p>
    <w:p/>
    <w:p>
      <w:pPr>
        <w:jc w:val="center"/>
      </w:pPr>
      <w:r>
        <w:rPr>
          <w:b/>
        </w:rPr>
        <w:t>HOUSE BILL 1087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and Macri</w:t>
      </w:r>
    </w:p>
    <w:p/>
    <w:p>
      <w:r>
        <w:rPr>
          <w:t xml:space="preserve">Read first time 01/11/17.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penalty for possession of controlled substances; amending RCW 69.50.4013, 9.94A.518, 69.50.315, 69.50.505, and 13.40.0357; repealing RCW 69.50.4014;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2nd sp.s. c 4 s 503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w:t>
      </w:r>
      <w:r>
        <w:t>((</w:t>
      </w:r>
      <w:r>
        <w:rPr>
          <w:strike/>
        </w:rPr>
        <w:t xml:space="preserve">Except as provided in RCW 69.50.4014,</w:t>
      </w:r>
      <w:r>
        <w:t>))</w:t>
      </w:r>
      <w:r>
        <w:rPr/>
        <w:t xml:space="preserve"> </w:t>
      </w:r>
      <w:r>
        <w:rPr>
          <w:u w:val="single"/>
        </w:rPr>
        <w:t xml:space="preserve">A</w:t>
      </w:r>
      <w:r>
        <w:rPr/>
        <w:t xml:space="preserve">ny person who violates this section is guilty of a </w:t>
      </w:r>
      <w:r>
        <w:t>((</w:t>
      </w:r>
      <w:r>
        <w:rPr>
          <w:strike/>
        </w:rPr>
        <w:t xml:space="preserve">class C felony</w:t>
      </w:r>
      <w:r>
        <w:t>))</w:t>
      </w:r>
      <w:r>
        <w:rPr/>
        <w:t xml:space="preserve"> </w:t>
      </w:r>
      <w:r>
        <w:rPr>
          <w:u w:val="single"/>
        </w:rPr>
        <w:t xml:space="preserve">misdemeanor</w:t>
      </w:r>
      <w:r>
        <w:rPr/>
        <w:t xml:space="preserve">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0" w:right="0" w:firstLine="0"/>
              <w:jc w:val="left"/>
            </w:pPr>
            <w:r>
              <w:rPr>
                <w:rFonts w:ascii="Times New Roman" w:hAnsi="Times New Roman"/>
                <w:sz w:val="20"/>
              </w:rPr>
              <w:t xml:space="preserve">Any felony offense under chapter 69.50 RCW with a deadly weapon special verdict under RCW ((</w:t>
            </w:r>
            <w:r>
              <w:rPr>
                <w:rFonts w:ascii="Times New Roman" w:hAnsi="Times New Roman"/>
                <w:strike/>
                <w:sz w:val="20"/>
              </w:rPr>
              <w:t xml:space="preserve">9.94A.602</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Controlled Substance Homicide (RCW 69.50.415)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Involving a minor in drug dealing (RCW 69.50.4015)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of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Selling for profit (controlled or counterfeit) any controlled substance (RCW 69.50.410)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0" w:right="0" w:firstLine="0"/>
              <w:jc w:val="left"/>
            </w:pPr>
            <w:r>
              <w:rPr>
                <w:rFonts w:ascii="Times New Roman" w:hAnsi="Times New Roman"/>
                <w:sz w:val="20"/>
              </w:rPr>
              <w:t xml:space="preserve">Create, deliver, or possess a counterfeit controlled substance (RCW 69.50.4011)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Deliver or possess with intent to deliver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Delivery of a material in lieu of a controlled substance (RCW 69.50.4012)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Maintaining a Dwelling or Place for Controlled Substances (RCW 69.50.402(1)(f))</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deliver, or possess with intent to deliver 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0" w:right="0" w:firstLine="0"/>
              <w:jc w:val="left"/>
            </w:pPr>
            <w:r>
              <w:rPr>
                <w:rFonts w:ascii="Times New Roman" w:hAnsi="Times New Roman"/>
                <w:sz w:val="20"/>
              </w:rPr>
              <w:t xml:space="preserve">Forged Prescription (RCW 69.41.020)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Forged Prescription for a Controlled Substance (RCW 69.50.403)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Manufacture, deliver, or possess with intent to deliver marijuana (RCW 69.50.401(2)(c))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trike/>
                <w:sz w:val="20"/>
              </w:rPr>
              <w:t xml:space="preserve">Possession of Controlled Substance that is either heroin or narcotics from Schedule I or II (RCW 69.50.4013)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Unlawful Use of Building for Drug Purposes (RCW 69.53.010)</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2015 c 205 s 4 are each amended to read as follows:</w:t>
      </w:r>
    </w:p>
    <w:p>
      <w:pPr>
        <w:spacing w:before="0" w:after="0" w:line="408" w:lineRule="exact"/>
        <w:ind w:left="0" w:right="0" w:firstLine="576"/>
        <w:jc w:val="left"/>
      </w:pPr>
      <w:r>
        <w:rPr/>
        <w:t xml:space="preserve">(1) A person acting in good faith who seeks medical assistance for someone experiencing a drug-related overdose shall not be charged or prosecuted for possession of a controlled substance pursuant to RCW 69.50.4013</w:t>
      </w:r>
      <w:r>
        <w:t>((</w:t>
      </w:r>
      <w:r>
        <w:rPr>
          <w:strike/>
        </w:rPr>
        <w:t xml:space="preserve">, or penalized under RCW 69.50.4014,</w:t>
      </w:r>
      <w:r>
        <w:t>))</w:t>
      </w:r>
      <w:r>
        <w:rPr/>
        <w:t xml:space="preserve"> if the evidence for the charge of possession of a controlled substance was obtained as a result of the person seeking medical assistance.</w:t>
      </w:r>
    </w:p>
    <w:p>
      <w:pPr>
        <w:spacing w:before="0" w:after="0" w:line="408" w:lineRule="exact"/>
        <w:ind w:left="0" w:right="0" w:firstLine="576"/>
        <w:jc w:val="left"/>
      </w:pPr>
      <w:r>
        <w:rPr/>
        <w:t xml:space="preserve">(2) A person who experiences a drug-related overdose and is in need of medical assistance shall not be charged or prosecuted for possession of a controlled substance pursuant to RCW 69.50.4013</w:t>
      </w:r>
      <w:r>
        <w:t>((</w:t>
      </w:r>
      <w:r>
        <w:rPr>
          <w:strike/>
        </w:rPr>
        <w:t xml:space="preserve">, or penalized under RCW 69.50.4014,</w:t>
      </w:r>
      <w:r>
        <w:t>))</w:t>
      </w:r>
      <w:r>
        <w:rPr/>
        <w:t xml:space="preserve"> if the evidence for the charge of possession of a controlled substance was obtained as a result of the overdose and the need for medical assistance.</w:t>
      </w:r>
    </w:p>
    <w:p>
      <w:pPr>
        <w:spacing w:before="0" w:after="0" w:line="408" w:lineRule="exact"/>
        <w:ind w:left="0" w:right="0" w:firstLine="576"/>
        <w:jc w:val="left"/>
      </w:pPr>
      <w:r>
        <w:rPr/>
        <w:t xml:space="preserve">(3) The protection in this section from prosecution for possession crimes under RCW 69.50.4013 shall not be grounds for suppression of evidence in other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w:t>
      </w:r>
      <w:r>
        <w:t>((</w:t>
      </w:r>
      <w:r>
        <w:rPr>
          <w:strike/>
        </w:rPr>
        <w:t xml:space="preserve">an amount</w:t>
      </w:r>
      <w:r>
        <w:t>))</w:t>
      </w:r>
      <w:r>
        <w:rPr/>
        <w:t xml:space="preserve"> </w:t>
      </w:r>
      <w:r>
        <w:rPr>
          <w:u w:val="single"/>
        </w:rPr>
        <w:t xml:space="preserve">forty grams or less</w:t>
      </w:r>
      <w:r>
        <w:rPr/>
        <w:t xml:space="preserve"> of marijuana for which possession constitutes a misdemeanor under RCW </w:t>
      </w:r>
      <w:r>
        <w:t>((</w:t>
      </w:r>
      <w:r>
        <w:rPr>
          <w:strike/>
        </w:rPr>
        <w:t xml:space="preserve">69.50.4014</w:t>
      </w:r>
      <w:r>
        <w:t>))</w:t>
      </w:r>
      <w:r>
        <w:rPr/>
        <w:t xml:space="preserve"> </w:t>
      </w:r>
      <w:r>
        <w:rPr>
          <w:u w:val="single"/>
        </w:rPr>
        <w:t xml:space="preserve">69.50.4013</w:t>
      </w:r>
      <w:r>
        <w:rPr/>
        <w:t xml:space="preserve">;</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t>((</w:t>
            </w:r>
            <w:r>
              <w:rPr>
                <w:rFonts w:ascii="Times New Roman" w:hAnsi="Times New Roman"/>
                <w:strike/>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trike/>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trike/>
                <w:sz w:val="20"/>
              </w:rPr>
              <w:t xml:space="preserve">E</w:t>
            </w:r>
            <w:r>
              <w:t>))</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(Possession of forty grams or less of marihuana—Penalty) and 2015 2nd sp.s. c 4 s 505 and 2003 c 53 s 335 are each repealed.</w:t>
      </w:r>
    </w:p>
    <w:p/>
    <w:p>
      <w:pPr>
        <w:jc w:val="center"/>
      </w:pPr>
      <w:r>
        <w:rPr>
          <w:b/>
        </w:rPr>
        <w:t>--- END ---</w:t>
      </w:r>
    </w:p>
    <w:sectPr>
      <w:pgNumType w:start="1"/>
      <w:footerReference xmlns:r="http://schemas.openxmlformats.org/officeDocument/2006/relationships" r:id="Rc3b6e6cb1b7a44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e63139386944d1" /><Relationship Type="http://schemas.openxmlformats.org/officeDocument/2006/relationships/footer" Target="/word/footer.xml" Id="Rc3b6e6cb1b7a44f5" /></Relationships>
</file>