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1b8e9641c4584" /></Relationships>
</file>

<file path=word/document.xml><?xml version="1.0" encoding="utf-8"?>
<w:document xmlns:w="http://schemas.openxmlformats.org/wordprocessingml/2006/main">
  <w:body>
    <w:p>
      <w:r>
        <w:t>H-0683.1</w:t>
      </w:r>
    </w:p>
    <w:p>
      <w:pPr>
        <w:jc w:val="center"/>
      </w:pPr>
      <w:r>
        <w:t>_______________________________________________</w:t>
      </w:r>
    </w:p>
    <w:p/>
    <w:p>
      <w:pPr>
        <w:jc w:val="center"/>
      </w:pPr>
      <w:r>
        <w:rPr>
          <w:b/>
        </w:rPr>
        <w:t>HOUSE BILL 1094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Kirby, Stonier, Condotta, Appleton, Farrell, Frame, Macri, and Kloba</w:t>
      </w:r>
    </w:p>
    <w:p/>
    <w:p>
      <w:r>
        <w:rPr>
          <w:t xml:space="preserve">Read first time 01/11/17.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marijuana qualifying patients and their employers; and amending RCW 69.51A.060.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w:t>
      </w:r>
      <w:r>
        <w:t>((</w:t>
      </w:r>
      <w:r>
        <w:rPr>
          <w:strike/>
        </w:rPr>
        <w:t xml:space="preserve">in any place of employment,</w:t>
      </w:r>
      <w:r>
        <w:t>))</w:t>
      </w:r>
      <w:r>
        <w:rPr/>
        <w:t xml:space="preserve"> in any school bus or on any school grounds, in any youth center, in any correctional facility, or smoking marijuana in any public place or hotel or motel. However, a school may permit a minor who meets the requirements of RCW 69.51A.220 to consume marijuana on school grounds. Such use must be in accordance with school policy relating to medication use on school grounds.</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w:t>
      </w:r>
      <w:r>
        <w:t>((</w:t>
      </w:r>
      <w:r>
        <w:rPr>
          <w:strike/>
        </w:rPr>
        <w:t xml:space="preserve">Employers may establish drug-free work policies. Nothing in this chapter requires an accommodation for the medical use of marijuana if an employer has a drug-free workplace</w:t>
      </w:r>
      <w:r>
        <w:t>))</w:t>
      </w:r>
      <w:r>
        <w:rPr/>
        <w:t xml:space="preserve"> </w:t>
      </w:r>
      <w:r>
        <w:rPr>
          <w:u w:val="single"/>
        </w:rPr>
        <w:t xml:space="preserve">(a) An employer may not refuse to hire a qualifying patient, discharge or bar a qualifying patient from employment, or discriminate against a qualifying patient in compensation or in other terms and conditions of employment because of the qualifying patient's:</w:t>
      </w:r>
    </w:p>
    <w:p>
      <w:pPr>
        <w:spacing w:before="0" w:after="0" w:line="408" w:lineRule="exact"/>
        <w:ind w:left="0" w:right="0" w:firstLine="576"/>
        <w:jc w:val="left"/>
      </w:pPr>
      <w:r>
        <w:rPr>
          <w:u w:val="single"/>
        </w:rPr>
        <w:t xml:space="preserve">(i) Status as a qualifying patient; or</w:t>
      </w:r>
    </w:p>
    <w:p>
      <w:pPr>
        <w:spacing w:before="0" w:after="0" w:line="408" w:lineRule="exact"/>
        <w:ind w:left="0" w:right="0" w:firstLine="576"/>
        <w:jc w:val="left"/>
      </w:pPr>
      <w:r>
        <w:rPr>
          <w:u w:val="single"/>
        </w:rPr>
        <w:t xml:space="preserve">(ii) Positive drug test for marijuana components or metabolites.</w:t>
      </w:r>
    </w:p>
    <w:p>
      <w:pPr>
        <w:spacing w:before="0" w:after="0" w:line="408" w:lineRule="exact"/>
        <w:ind w:left="0" w:right="0" w:firstLine="576"/>
        <w:jc w:val="left"/>
      </w:pPr>
      <w:r>
        <w:rPr>
          <w:u w:val="single"/>
        </w:rPr>
        <w:t xml:space="preserve">(b) The provisions of this subsection (7) do not apply:</w:t>
      </w:r>
    </w:p>
    <w:p>
      <w:pPr>
        <w:spacing w:before="0" w:after="0" w:line="408" w:lineRule="exact"/>
        <w:ind w:left="0" w:right="0" w:firstLine="576"/>
        <w:jc w:val="left"/>
      </w:pPr>
      <w:r>
        <w:rPr>
          <w:u w:val="single"/>
        </w:rPr>
        <w:t xml:space="preserve">(i) In any case in which the qualifying patient used, possessed, or was impaired by marijuana on the premises of the place of employment or during the hours of employment; or</w:t>
      </w:r>
    </w:p>
    <w:p>
      <w:pPr>
        <w:spacing w:before="0" w:after="0" w:line="408" w:lineRule="exact"/>
        <w:ind w:left="0" w:right="0" w:firstLine="576"/>
        <w:jc w:val="left"/>
      </w:pPr>
      <w:r>
        <w:rPr>
          <w:u w:val="single"/>
        </w:rPr>
        <w:t xml:space="preserve">(ii) If compliance with this subsection (7) would cause an employer to lose a monetary or licensing-related benefit under federal law</w:t>
      </w:r>
      <w:r>
        <w:rPr/>
        <w:t xml:space="preserv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
      <w:pPr>
        <w:jc w:val="center"/>
      </w:pPr>
      <w:r>
        <w:rPr>
          <w:b/>
        </w:rPr>
        <w:t>--- END ---</w:t>
      </w:r>
    </w:p>
    <w:sectPr>
      <w:pgNumType w:start="1"/>
      <w:footerReference xmlns:r="http://schemas.openxmlformats.org/officeDocument/2006/relationships" r:id="Rfb6293ad464740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b30c276fb8436d" /><Relationship Type="http://schemas.openxmlformats.org/officeDocument/2006/relationships/footer" Target="/word/footer.xml" Id="Rfb6293ad464740eb" /></Relationships>
</file>