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676b88ba94c65" /></Relationships>
</file>

<file path=word/document.xml><?xml version="1.0" encoding="utf-8"?>
<w:document xmlns:w="http://schemas.openxmlformats.org/wordprocessingml/2006/main">
  <w:body>
    <w:p>
      <w:r>
        <w:t>H-0642.1</w:t>
      </w:r>
    </w:p>
    <w:p>
      <w:pPr>
        <w:jc w:val="center"/>
      </w:pPr>
      <w:r>
        <w:t>_______________________________________________</w:t>
      </w:r>
    </w:p>
    <w:p/>
    <w:p>
      <w:pPr>
        <w:jc w:val="center"/>
      </w:pPr>
      <w:r>
        <w:rPr>
          <w:b/>
        </w:rPr>
        <w:t>HOUSE BILL 1164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Caldier, Orwall, Stonier, Vick, Harris, Kraft, Pike, and Pollet</w:t>
      </w:r>
    </w:p>
    <w:p/>
    <w:p>
      <w:r>
        <w:rPr>
          <w:t xml:space="preserve">Read first time 01/12/17.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awareness of tax exemptions for over-the-counter drugs dispensed to patients pursuant to a prescription; adding a new section to chapter 18.64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Every licensed pharmacy must display, in a location that is visible to patients, a statement that informs customers, in clear language, of the tax exemption that is available for over-the-counter drugs that are dispensed pursuant to a prescription as provided in RCW 82.08.940.</w:t>
      </w:r>
    </w:p>
    <w:p>
      <w:pPr>
        <w:spacing w:before="0" w:after="0" w:line="408" w:lineRule="exact"/>
        <w:ind w:left="0" w:right="0" w:firstLine="576"/>
        <w:jc w:val="left"/>
      </w:pPr>
      <w:r>
        <w:rPr/>
        <w:t xml:space="preserve">(2) The commission, in consultation with the department of revenue, shall establish guidelines for the content and location of the statement required under subsection (1) of this section. The guidelines must include a sample of a statement that may be used by a pharmacy. The guidelines must be made available on the commission's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164dd11c365d49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07701a5c54915" /><Relationship Type="http://schemas.openxmlformats.org/officeDocument/2006/relationships/footer" Target="/word/footer.xml" Id="R164dd11c365d496e" /></Relationships>
</file>