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6899f73fa4bba" /></Relationships>
</file>

<file path=word/document.xml><?xml version="1.0" encoding="utf-8"?>
<w:document xmlns:w="http://schemas.openxmlformats.org/wordprocessingml/2006/main">
  <w:body>
    <w:p>
      <w:r>
        <w:t>H-4005.1</w:t>
      </w:r>
    </w:p>
    <w:p>
      <w:pPr>
        <w:jc w:val="center"/>
      </w:pPr>
      <w:r>
        <w:t>_______________________________________________</w:t>
      </w:r>
    </w:p>
    <w:p/>
    <w:p>
      <w:pPr>
        <w:jc w:val="center"/>
      </w:pPr>
      <w:r>
        <w:rPr>
          <w:b/>
        </w:rPr>
        <w:t>SUBSTITUTE HOUSE BILL 1188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Bergquist, Harmsworth, Fey, Hayes, Jinkins, and Hudgins)</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adding a new section to chapter 43.59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two years of age or older may be properly secured in a child restraint system that is rear-facing until the child reaches the weight or height limit of the child restraint system as set by the manufacturer.</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four years of age or older may be properly secured in a child restraint system that is forward-facing and has a harness until the child reaches the weight or height limit of the child restraint system as set by the manufacturer.</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either under ten years of age or under four feet nine inches tall must be properly secured in a child booster seat until the child reaches the weight or height limit of the child booster seat as set by the manufacturer. A child who is ten years of age or older may be properly secured in a child booster seat until the child reaches the weight or height limit of the child booster seat as set by the manufacturer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elevate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 "child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 </w:t>
      </w:r>
      <w:r>
        <w:rPr>
          <w:u w:val="single"/>
        </w:rPr>
        <w:t xml:space="preserve">A "child booster seat" is a type of child restraint system.</w:t>
      </w:r>
    </w:p>
    <w:p>
      <w:pPr>
        <w:spacing w:before="0" w:after="0" w:line="408" w:lineRule="exact"/>
        <w:ind w:left="0" w:right="0" w:firstLine="576"/>
        <w:jc w:val="left"/>
      </w:pPr>
      <w:r>
        <w:rPr/>
        <w:t xml:space="preserve">(7) The requirements of subsection (1) of this section do not apply in any seating position where there is only a lap belt available and the child weighs more than forty pounds.</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7608436e98c4d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32c4572dc4ca4" /><Relationship Type="http://schemas.openxmlformats.org/officeDocument/2006/relationships/footer" Target="/word/footer.xml" Id="R57608436e98c4d08" /></Relationships>
</file>