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8d43db4454318" /></Relationships>
</file>

<file path=word/document.xml><?xml version="1.0" encoding="utf-8"?>
<w:document xmlns:w="http://schemas.openxmlformats.org/wordprocessingml/2006/main">
  <w:body>
    <w:p>
      <w:r>
        <w:t>H-0214.1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1192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Taylor, Dent, Manweller, and Shea</w:t>
      </w:r>
    </w:p>
    <w:p/>
    <w:p>
      <w:r>
        <w:rPr>
          <w:t xml:space="preserve">Read first time 01/13/17.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department of fish and wildlife from requiring public access as a condition of receiving compensation under chapter 77.36 RCW; and amending RCW 77.36.110.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110</w:t>
      </w:r>
      <w:r>
        <w:rPr/>
        <w:t xml:space="preserve"> and 2009 c 333 s 56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owner may receive compensation for wildlife interactions under this chapter unless the owner has, as determined by the department, first: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Utilized applicable legal and practicable self-help preventive measures available to prevent the damage, including the use of nonlethal methods and department-provided materials and services when available under RCW 77.36.100;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Exhausted all available compensation options available from nonprofit organizations that provide compensation to private property owners due to financial losses caused by wildlife interactions.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determining if the requirements of this section have been satisfied, the department may recognize and consider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Property losses may occur without future or anticipated knowledge of potential problems resulting in an owner being unable to take preemptive measures.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Normal agricultural practices, animal husbandry practices, recognized standard management techniques, and other industry-recognized management practices may represent adequate preventative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Under certain circumstances, as determined by the department, wildlife may not logistically or practicably be managed by nonlethal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Not all available legal preventative efforts are cost</w:t>
      </w:r>
      <w:r>
        <w:rPr/>
        <w:noBreakHyphen/>
      </w:r>
      <w:r>
        <w:rPr/>
        <w:t xml:space="preserve">effective for the owner to practicably employ.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There are certain effective preventative control options not available due to federal or state restrictions.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(f) Under certain circumstances, as determined by the department, permitting public hunting may not be a practicable self-help method due to the size and nature of the property, the property's setting, or the ability of the landowner to accommodate public access.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owner is not eligible to receive compensation if the damages are covered by insurance.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Permitting public hunting on the land subject to a claim under this chapter is not considered to be a practicable self-help preventive measure and the department may not condition the receipt of compensation under this chapter on the claimant allowing or facilitating public hunting access to the land in question.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The commission shall adopt rules implementing this section, including requirements that owners document nonlethal preventive efforts undertaken and all permits issued by the department under RCW 77.12.240 and 77.12.150.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84a2503273484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1192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261b9c4824da0" /><Relationship Type="http://schemas.openxmlformats.org/officeDocument/2006/relationships/footer" Target="/word/footer.xml" Id="R8984a25032734840" /></Relationships>
</file>